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77253" w14:textId="77777777" w:rsidR="00F10912" w:rsidRDefault="00F10912" w:rsidP="0031746B">
      <w:pPr>
        <w:pStyle w:val="Title"/>
      </w:pPr>
    </w:p>
    <w:p w14:paraId="1B6622B3" w14:textId="2F84ECA6" w:rsidR="00BA3365" w:rsidRDefault="004A34E8" w:rsidP="0031746B">
      <w:pPr>
        <w:pStyle w:val="Title"/>
      </w:pPr>
      <w:r>
        <w:t xml:space="preserve">Physical </w:t>
      </w:r>
      <w:r w:rsidR="0031746B">
        <w:t>A</w:t>
      </w:r>
      <w:r>
        <w:t>ctivity</w:t>
      </w:r>
    </w:p>
    <w:p w14:paraId="05BC321A" w14:textId="0D0B5BB3" w:rsidR="0031746B" w:rsidRDefault="0031746B" w:rsidP="0031746B">
      <w:pPr>
        <w:pStyle w:val="Subtitle"/>
      </w:pPr>
      <w:r w:rsidRPr="0031746B">
        <w:t>Strategy 2019–2023</w:t>
      </w:r>
    </w:p>
    <w:p w14:paraId="787EC503" w14:textId="1901C405" w:rsidR="0031746B" w:rsidRDefault="0031746B" w:rsidP="0031746B">
      <w:pPr>
        <w:pStyle w:val="Heading1"/>
      </w:pPr>
      <w:r>
        <w:t>Our 10-year goal</w:t>
      </w:r>
    </w:p>
    <w:p w14:paraId="0A5DF20D" w14:textId="77777777" w:rsidR="004A34E8" w:rsidRPr="004A34E8" w:rsidRDefault="004A34E8" w:rsidP="004A34E8">
      <w:pPr>
        <w:pStyle w:val="BodyText"/>
      </w:pPr>
      <w:r w:rsidRPr="004A34E8">
        <w:t>Regular physical activity has major benefits for health and wellbeing. It reduces people’s risk of conditions like heart disease, type 2 diabetes and cancer. It also helps reduce social isolation, strengthens social connection and improves mental wellbeing.</w:t>
      </w:r>
    </w:p>
    <w:p w14:paraId="1CBB9AEC" w14:textId="3EF8ED80" w:rsidR="0031746B" w:rsidRDefault="004A34E8" w:rsidP="004A34E8">
      <w:pPr>
        <w:pStyle w:val="BodyText"/>
      </w:pPr>
      <w:r w:rsidRPr="004A34E8">
        <w:t>In 2013, VicHealth set a 10-year goal that 300,000 more Victorians would be physically active by 2023.</w:t>
      </w:r>
    </w:p>
    <w:p w14:paraId="6433199D" w14:textId="77777777" w:rsidR="0031746B" w:rsidRDefault="0031746B" w:rsidP="0031746B">
      <w:pPr>
        <w:pStyle w:val="Heading1"/>
      </w:pPr>
      <w:r>
        <w:t>Our progress so far</w:t>
      </w:r>
    </w:p>
    <w:p w14:paraId="54FEAB9C" w14:textId="77777777" w:rsidR="004A34E8" w:rsidRPr="004A34E8" w:rsidRDefault="004A34E8" w:rsidP="004A34E8">
      <w:pPr>
        <w:pStyle w:val="BodyText"/>
      </w:pPr>
      <w:r w:rsidRPr="004A34E8">
        <w:t>Over the past six years, we have worked with local government, schools, community organisations and all levels of sport to promote physical activity so that more Victorians can be active, irrespective of social or economic background.</w:t>
      </w:r>
    </w:p>
    <w:p w14:paraId="490A5FE1" w14:textId="77777777" w:rsidR="004A34E8" w:rsidRPr="004A34E8" w:rsidRDefault="004A34E8" w:rsidP="004A34E8">
      <w:pPr>
        <w:pStyle w:val="BodyText"/>
      </w:pPr>
      <w:r w:rsidRPr="004A34E8">
        <w:t>We have also funded research that revealed Victorians’ changing needs for, and expectations of, physical activity. People want to take part in social and unstructured sport and physical activity that is flexible and fun and fits into their busy lives. This is particularly true for people who are less physically active.</w:t>
      </w:r>
    </w:p>
    <w:p w14:paraId="2D522849" w14:textId="59129A03" w:rsidR="0031746B" w:rsidRDefault="004A34E8" w:rsidP="004A34E8">
      <w:pPr>
        <w:pStyle w:val="BodyText"/>
      </w:pPr>
      <w:r w:rsidRPr="004A34E8">
        <w:t>Our landmark campaign, This Girl Can – Victoria, celebrates real women giving it a go and getting active. It also aims to influence policies and the places where women go to exercise, so they feel welcome, included and supported.</w:t>
      </w:r>
    </w:p>
    <w:p w14:paraId="43E03330" w14:textId="77777777" w:rsidR="0031746B" w:rsidRDefault="0031746B" w:rsidP="0031746B">
      <w:pPr>
        <w:pStyle w:val="Heading1"/>
      </w:pPr>
      <w:r>
        <w:t>2019–2023</w:t>
      </w:r>
    </w:p>
    <w:p w14:paraId="361C52C6" w14:textId="77777777" w:rsidR="004A34E8" w:rsidRPr="004A34E8" w:rsidRDefault="004A34E8" w:rsidP="004A34E8">
      <w:pPr>
        <w:pStyle w:val="BodyText"/>
      </w:pPr>
      <w:r w:rsidRPr="004A34E8">
        <w:t>Over the next four years, we will aim to increase physical activity levels of people who are less active, with a focus on:</w:t>
      </w:r>
    </w:p>
    <w:p w14:paraId="6DBEF66D" w14:textId="77777777" w:rsidR="00F10912" w:rsidRDefault="004A34E8" w:rsidP="004A34E8">
      <w:pPr>
        <w:pStyle w:val="ListBullet"/>
        <w:numPr>
          <w:ilvl w:val="0"/>
          <w:numId w:val="4"/>
        </w:numPr>
        <w:rPr>
          <w:lang w:eastAsia="en-US"/>
        </w:rPr>
      </w:pPr>
      <w:r w:rsidRPr="004A34E8">
        <w:rPr>
          <w:lang w:eastAsia="en-US"/>
        </w:rPr>
        <w:t xml:space="preserve">fear of judgement experienced by women </w:t>
      </w:r>
    </w:p>
    <w:p w14:paraId="77A03C82" w14:textId="245BB86D" w:rsidR="004A34E8" w:rsidRPr="004A34E8" w:rsidRDefault="004A34E8" w:rsidP="004A34E8">
      <w:pPr>
        <w:pStyle w:val="ListBullet"/>
        <w:numPr>
          <w:ilvl w:val="0"/>
          <w:numId w:val="4"/>
        </w:numPr>
        <w:rPr>
          <w:lang w:eastAsia="en-US"/>
        </w:rPr>
      </w:pPr>
      <w:r w:rsidRPr="004A34E8">
        <w:rPr>
          <w:lang w:eastAsia="en-US"/>
        </w:rPr>
        <w:t>• social sport, active recreation and play</w:t>
      </w:r>
    </w:p>
    <w:p w14:paraId="593E4B79" w14:textId="27107E81" w:rsidR="004A34E8" w:rsidRPr="004A34E8" w:rsidRDefault="004A34E8" w:rsidP="004A34E8">
      <w:pPr>
        <w:pStyle w:val="ListBullet"/>
        <w:numPr>
          <w:ilvl w:val="0"/>
          <w:numId w:val="4"/>
        </w:numPr>
        <w:rPr>
          <w:lang w:eastAsia="en-US"/>
        </w:rPr>
      </w:pPr>
      <w:r w:rsidRPr="004A34E8">
        <w:rPr>
          <w:lang w:eastAsia="en-US"/>
        </w:rPr>
        <w:t>walking and active travel.</w:t>
      </w:r>
    </w:p>
    <w:p w14:paraId="02B523DE" w14:textId="29B0C455" w:rsidR="00083109" w:rsidRDefault="004A34E8" w:rsidP="004A34E8">
      <w:pPr>
        <w:pStyle w:val="BodyText"/>
      </w:pPr>
      <w:r w:rsidRPr="004A34E8">
        <w:t>Working with our partners and the community, our efforts will focus on those people with the lowest levels of physical activity. We will continue to measure and monitor physical activity levels across population groups and evaluate programs to track our progress</w:t>
      </w:r>
      <w:r w:rsidR="0031746B">
        <w:t>.</w:t>
      </w:r>
    </w:p>
    <w:p w14:paraId="09BEC6F2" w14:textId="77777777" w:rsidR="00691D5C" w:rsidRDefault="00691D5C">
      <w:pPr>
        <w:spacing w:before="0" w:after="200" w:line="276" w:lineRule="auto"/>
      </w:pPr>
      <w:r>
        <w:br w:type="page"/>
      </w:r>
    </w:p>
    <w:p w14:paraId="7D68A8B2" w14:textId="4D9FE270" w:rsidR="004A34E8" w:rsidRDefault="004A34E8" w:rsidP="004A34E8">
      <w:pPr>
        <w:pStyle w:val="BodyText"/>
      </w:pPr>
      <w:r w:rsidRPr="004A34E8">
        <w:lastRenderedPageBreak/>
        <w:t xml:space="preserve">In 2013, VicHealth released its </w:t>
      </w:r>
      <w:hyperlink r:id="rId8" w:history="1">
        <w:r w:rsidRPr="00EF7C3A">
          <w:rPr>
            <w:rStyle w:val="Hyperlink"/>
          </w:rPr>
          <w:t>Action Agenda for Health Promotion</w:t>
        </w:r>
      </w:hyperlink>
      <w:r w:rsidRPr="004A34E8">
        <w:t>, which set our strategic direction for the 10 years to 2023. Promoting physical activity is one of the five strategic imperatives identified for action to improve the health of all Victorians, with a 10-year goal that 300,000 more Victorians would be physically active by 2023</w:t>
      </w:r>
      <w:r>
        <w:t>.</w:t>
      </w:r>
    </w:p>
    <w:p w14:paraId="08AB90F7" w14:textId="77777777" w:rsidR="00A47A35" w:rsidRPr="00A47A35" w:rsidRDefault="00A47A35" w:rsidP="00A47A35">
      <w:pPr>
        <w:pStyle w:val="BodyText"/>
      </w:pPr>
      <w:r w:rsidRPr="00A47A35">
        <w:t>In the past six years, we:</w:t>
      </w:r>
    </w:p>
    <w:p w14:paraId="7B77A4F9" w14:textId="7B5E1FAD" w:rsidR="004A34E8" w:rsidRPr="004A34E8" w:rsidRDefault="004A34E8" w:rsidP="004A34E8">
      <w:pPr>
        <w:pStyle w:val="ListBullet"/>
      </w:pPr>
      <w:r w:rsidRPr="004A34E8">
        <w:t xml:space="preserve">launched </w:t>
      </w:r>
      <w:hyperlink r:id="rId9" w:history="1">
        <w:r w:rsidRPr="00EF7C3A">
          <w:rPr>
            <w:rStyle w:val="Hyperlink"/>
          </w:rPr>
          <w:t>This Girl Can – Victoria</w:t>
        </w:r>
      </w:hyperlink>
      <w:r w:rsidRPr="004A34E8">
        <w:t>, which in its first year encouraged more than 285,000 Victorian women to be more active</w:t>
      </w:r>
    </w:p>
    <w:p w14:paraId="3800D36D" w14:textId="4689D750" w:rsidR="004A34E8" w:rsidRPr="004A34E8" w:rsidRDefault="004A34E8" w:rsidP="004A34E8">
      <w:pPr>
        <w:pStyle w:val="ListBullet"/>
      </w:pPr>
      <w:r w:rsidRPr="004A34E8">
        <w:t xml:space="preserve">encouraged an average of over 100,000 Victorian primary school kids each year to </w:t>
      </w:r>
      <w:hyperlink r:id="rId10" w:history="1">
        <w:r w:rsidRPr="00EF7C3A">
          <w:rPr>
            <w:rStyle w:val="Hyperlink"/>
          </w:rPr>
          <w:t>walk, ride or scoot to and from school</w:t>
        </w:r>
      </w:hyperlink>
      <w:r w:rsidRPr="004A34E8">
        <w:t>, by working with councils and schools</w:t>
      </w:r>
    </w:p>
    <w:p w14:paraId="12BBD6E4" w14:textId="09D3D40D" w:rsidR="004A34E8" w:rsidRPr="004A34E8" w:rsidRDefault="004A34E8" w:rsidP="004A34E8">
      <w:pPr>
        <w:pStyle w:val="ListBullet"/>
      </w:pPr>
      <w:r w:rsidRPr="004A34E8">
        <w:t xml:space="preserve">commissioned research to better understand barriers and motivators of physical activity at various </w:t>
      </w:r>
      <w:hyperlink r:id="rId11" w:history="1">
        <w:r w:rsidRPr="00EF7C3A">
          <w:rPr>
            <w:rStyle w:val="Hyperlink"/>
          </w:rPr>
          <w:t>life stages</w:t>
        </w:r>
      </w:hyperlink>
    </w:p>
    <w:p w14:paraId="4B2F9795" w14:textId="73BFCE4C" w:rsidR="004A34E8" w:rsidRPr="004A34E8" w:rsidRDefault="004A34E8" w:rsidP="004A34E8">
      <w:pPr>
        <w:pStyle w:val="ListBullet"/>
      </w:pPr>
      <w:r w:rsidRPr="004A34E8">
        <w:t>supported sporting organisations across Victoria to encourage Victorians who are less active to be more active through more social and flexible versions of sport</w:t>
      </w:r>
    </w:p>
    <w:p w14:paraId="7BD71627" w14:textId="55AAC17A" w:rsidR="004A34E8" w:rsidRPr="004A34E8" w:rsidRDefault="004A34E8" w:rsidP="004A34E8">
      <w:pPr>
        <w:pStyle w:val="ListBullet"/>
      </w:pPr>
      <w:r w:rsidRPr="004A34E8">
        <w:t xml:space="preserve">supported the Victorian Government’s </w:t>
      </w:r>
      <w:hyperlink r:id="rId12" w:history="1">
        <w:r w:rsidRPr="00EF7C3A">
          <w:rPr>
            <w:rStyle w:val="Hyperlink"/>
          </w:rPr>
          <w:t>Change our Game</w:t>
        </w:r>
      </w:hyperlink>
      <w:r w:rsidRPr="004A34E8">
        <w:t xml:space="preserve"> initiative</w:t>
      </w:r>
    </w:p>
    <w:p w14:paraId="0579CD02" w14:textId="72B28FC2" w:rsidR="004A34E8" w:rsidRPr="004A34E8" w:rsidRDefault="004A34E8" w:rsidP="004A34E8">
      <w:pPr>
        <w:pStyle w:val="ListBullet"/>
      </w:pPr>
      <w:r w:rsidRPr="004A34E8">
        <w:t xml:space="preserve">tested the design and development of modified or </w:t>
      </w:r>
      <w:hyperlink r:id="rId13" w:history="1">
        <w:r w:rsidRPr="00EF7C3A">
          <w:rPr>
            <w:rStyle w:val="Hyperlink"/>
          </w:rPr>
          <w:t>social sport programs</w:t>
        </w:r>
      </w:hyperlink>
      <w:r w:rsidRPr="004A34E8">
        <w:t xml:space="preserve"> to inspire women and girls to be more active through sport, work towards better gender equality and take on greater leadership roles in sport</w:t>
      </w:r>
    </w:p>
    <w:p w14:paraId="2CBA7C80" w14:textId="118C5E8E" w:rsidR="004A34E8" w:rsidRPr="004A34E8" w:rsidRDefault="004A34E8" w:rsidP="004A34E8">
      <w:pPr>
        <w:pStyle w:val="ListBullet"/>
      </w:pPr>
      <w:r w:rsidRPr="004A34E8">
        <w:t>worked with partners to develop a consensus statement to tackle obesity in Victoria</w:t>
      </w:r>
    </w:p>
    <w:p w14:paraId="09470BE0" w14:textId="0E80482D" w:rsidR="004A34E8" w:rsidRPr="004A34E8" w:rsidRDefault="004A34E8" w:rsidP="004A34E8">
      <w:pPr>
        <w:pStyle w:val="ListBullet"/>
      </w:pPr>
      <w:r w:rsidRPr="004A34E8">
        <w:t xml:space="preserve">encouraged innovation in the sporting sector via the </w:t>
      </w:r>
      <w:hyperlink r:id="rId14" w:history="1">
        <w:r w:rsidRPr="00EF7C3A">
          <w:rPr>
            <w:rStyle w:val="Hyperlink"/>
          </w:rPr>
          <w:t>Innovation Challenge: Physical Activity</w:t>
        </w:r>
      </w:hyperlink>
      <w:r w:rsidRPr="004A34E8">
        <w:t xml:space="preserve"> and built capacity to be innovative via our incubator program </w:t>
      </w:r>
      <w:hyperlink r:id="rId15" w:history="1">
        <w:r w:rsidRPr="00EF7C3A">
          <w:rPr>
            <w:rStyle w:val="Hyperlink"/>
          </w:rPr>
          <w:t>Sport Jam</w:t>
        </w:r>
      </w:hyperlink>
    </w:p>
    <w:p w14:paraId="059F4DE5" w14:textId="0A906FB7" w:rsidR="004A34E8" w:rsidRPr="004A34E8" w:rsidRDefault="004A34E8" w:rsidP="004A34E8">
      <w:pPr>
        <w:pStyle w:val="ListBullet"/>
      </w:pPr>
      <w:r w:rsidRPr="004A34E8">
        <w:t xml:space="preserve">extended the body of knowledge on barriers to active travel and how to positively influence individuals’ behaviour, and tested programs to get women walking more by funding the </w:t>
      </w:r>
      <w:hyperlink r:id="rId16" w:history="1">
        <w:r w:rsidRPr="00EF7C3A">
          <w:rPr>
            <w:rStyle w:val="Hyperlink"/>
          </w:rPr>
          <w:t>Change to Walking</w:t>
        </w:r>
      </w:hyperlink>
      <w:r w:rsidRPr="004A34E8">
        <w:t xml:space="preserve"> program and </w:t>
      </w:r>
      <w:hyperlink r:id="rId17" w:history="1">
        <w:r w:rsidRPr="00EF7C3A">
          <w:rPr>
            <w:rStyle w:val="Hyperlink"/>
          </w:rPr>
          <w:t>Let’s Walk</w:t>
        </w:r>
      </w:hyperlink>
      <w:r w:rsidRPr="004A34E8">
        <w:t xml:space="preserve"> programs conducted by Victoria Walks.</w:t>
      </w:r>
    </w:p>
    <w:p w14:paraId="767CF55B" w14:textId="5D349059" w:rsidR="000F47D3" w:rsidRDefault="004A34E8" w:rsidP="004A34E8">
      <w:pPr>
        <w:pStyle w:val="BodyText"/>
      </w:pPr>
      <w:r w:rsidRPr="004A34E8">
        <w:rPr>
          <w:lang w:eastAsia="en-GB"/>
        </w:rPr>
        <w:t xml:space="preserve">More information about our work on physical activity from 2013 to 2019 can be found on our </w:t>
      </w:r>
      <w:hyperlink r:id="rId18" w:history="1">
        <w:r w:rsidRPr="00EF7C3A">
          <w:rPr>
            <w:rStyle w:val="Hyperlink"/>
            <w:lang w:eastAsia="en-GB"/>
          </w:rPr>
          <w:t>website</w:t>
        </w:r>
      </w:hyperlink>
      <w:r w:rsidRPr="004A34E8">
        <w:rPr>
          <w:lang w:eastAsia="en-GB"/>
        </w:rPr>
        <w:t>.</w:t>
      </w:r>
    </w:p>
    <w:p w14:paraId="43E018FB" w14:textId="77777777" w:rsidR="00A47A35" w:rsidRDefault="00A47A35">
      <w:pPr>
        <w:spacing w:before="0" w:after="200" w:line="276" w:lineRule="auto"/>
        <w:rPr>
          <w:rFonts w:eastAsia="Times New Roman" w:cs="Arial"/>
          <w:b/>
          <w:bCs/>
          <w:sz w:val="32"/>
          <w:szCs w:val="32"/>
          <w:lang w:eastAsia="en-AU"/>
        </w:rPr>
      </w:pPr>
      <w:r>
        <w:br w:type="page"/>
      </w:r>
    </w:p>
    <w:p w14:paraId="5FD0AD3B" w14:textId="735C4E07" w:rsidR="000D5689" w:rsidRDefault="00A47A35" w:rsidP="004A34E8">
      <w:pPr>
        <w:pStyle w:val="Heading1"/>
      </w:pPr>
      <w:r w:rsidRPr="00A47A35">
        <w:lastRenderedPageBreak/>
        <w:t>What we aim to achieve</w:t>
      </w:r>
    </w:p>
    <w:p w14:paraId="608D1752" w14:textId="77777777" w:rsidR="004A34E8" w:rsidRPr="004A34E8" w:rsidRDefault="004A34E8" w:rsidP="004A34E8">
      <w:pPr>
        <w:pStyle w:val="BodyText"/>
        <w:rPr>
          <w:lang w:eastAsia="en-AU"/>
        </w:rPr>
      </w:pPr>
      <w:r w:rsidRPr="004A34E8">
        <w:rPr>
          <w:lang w:eastAsia="en-AU"/>
        </w:rPr>
        <w:t>VicHealth’s Action Agenda 2019–2023 reaffirms the 10-year goal that 300,000 more Victorians would be physically active by 2023. Over the next four years, we will aim to increase the physical activity levels of Victorians who are less active, with a focus on:</w:t>
      </w:r>
    </w:p>
    <w:p w14:paraId="1FC491E3" w14:textId="05A3C535" w:rsidR="004A34E8" w:rsidRPr="004A34E8" w:rsidRDefault="004A34E8" w:rsidP="004A34E8">
      <w:pPr>
        <w:pStyle w:val="ListBullet"/>
      </w:pPr>
      <w:r w:rsidRPr="004A34E8">
        <w:t>fear of judgement experienced by women</w:t>
      </w:r>
    </w:p>
    <w:p w14:paraId="531D76EC" w14:textId="50E2114E" w:rsidR="004A34E8" w:rsidRPr="004A34E8" w:rsidRDefault="004A34E8" w:rsidP="004A34E8">
      <w:pPr>
        <w:pStyle w:val="ListBullet"/>
      </w:pPr>
      <w:r w:rsidRPr="004A34E8">
        <w:t>social sport, active recreation and play</w:t>
      </w:r>
    </w:p>
    <w:p w14:paraId="372A5974" w14:textId="31716965" w:rsidR="004A34E8" w:rsidRDefault="004A34E8" w:rsidP="004A34E8">
      <w:pPr>
        <w:pStyle w:val="ListBullet"/>
      </w:pPr>
      <w:r w:rsidRPr="004A34E8">
        <w:t>walking and active travel.</w:t>
      </w:r>
    </w:p>
    <w:p w14:paraId="7FCA9999" w14:textId="77777777" w:rsidR="004A34E8" w:rsidRPr="004A34E8" w:rsidRDefault="004A34E8" w:rsidP="004A34E8">
      <w:pPr>
        <w:pStyle w:val="BodyText"/>
        <w:rPr>
          <w:lang w:eastAsia="en-AU"/>
        </w:rPr>
      </w:pPr>
      <w:r w:rsidRPr="004A34E8">
        <w:rPr>
          <w:lang w:eastAsia="en-AU"/>
        </w:rPr>
        <w:t xml:space="preserve">For many Victorians, a range of barriers makes it difficult to be physically active. Where people live, their level of income and their access to places and spaces for physical activity can all influence the amount of activity they do. Inequities in physical activity contribute to inequities in other areas of health, including cardiovascular disease, type 2 diabetes, certain cancers, musculoskeletal conditions such as osteoarthritis, and mental illness (Bauman 2004; Jeon et al. 2007; Kohl 2001; </w:t>
      </w:r>
      <w:proofErr w:type="spellStart"/>
      <w:r w:rsidRPr="004A34E8">
        <w:rPr>
          <w:lang w:eastAsia="en-AU"/>
        </w:rPr>
        <w:t>Teychenne</w:t>
      </w:r>
      <w:proofErr w:type="spellEnd"/>
      <w:r w:rsidRPr="004A34E8">
        <w:rPr>
          <w:lang w:eastAsia="en-AU"/>
        </w:rPr>
        <w:t xml:space="preserve"> et al. 2008; Wolin et al. 2009).</w:t>
      </w:r>
    </w:p>
    <w:p w14:paraId="1A7380B0" w14:textId="77777777" w:rsidR="004A34E8" w:rsidRPr="004A34E8" w:rsidRDefault="004A34E8" w:rsidP="004A34E8">
      <w:pPr>
        <w:pStyle w:val="BodyText"/>
        <w:rPr>
          <w:lang w:eastAsia="en-AU"/>
        </w:rPr>
      </w:pPr>
      <w:r w:rsidRPr="004A34E8">
        <w:rPr>
          <w:lang w:eastAsia="en-AU"/>
        </w:rPr>
        <w:t>On the other hand, being physically active can positively influence other social determinants of health, such as academic results, social connection, gender equality, mental health and wellbeing. It can also empower certain communities, such as Aboriginal and Torres Strait Islander peoples (Thorpe et al. 2014).</w:t>
      </w:r>
    </w:p>
    <w:p w14:paraId="5C1CAE63" w14:textId="77777777" w:rsidR="004A34E8" w:rsidRPr="004A34E8" w:rsidRDefault="004A34E8" w:rsidP="004A34E8">
      <w:pPr>
        <w:pStyle w:val="BodyText"/>
        <w:rPr>
          <w:lang w:eastAsia="en-AU"/>
        </w:rPr>
      </w:pPr>
      <w:r w:rsidRPr="004A34E8">
        <w:rPr>
          <w:lang w:eastAsia="en-AU"/>
        </w:rPr>
        <w:t>Promoting health equity in physical activity requires systemic changes to our social and physical environments, such as infrastructure, the built environment and the provision of welcoming, inclusive environments. Creating tailored participation opportunities and shifting social norms around gender is also vital.</w:t>
      </w:r>
    </w:p>
    <w:p w14:paraId="535AEC9F" w14:textId="77777777" w:rsidR="004A34E8" w:rsidRPr="004A34E8" w:rsidRDefault="004A34E8" w:rsidP="004A34E8">
      <w:pPr>
        <w:pStyle w:val="BodyText"/>
        <w:rPr>
          <w:lang w:eastAsia="en-AU"/>
        </w:rPr>
      </w:pPr>
      <w:r w:rsidRPr="004A34E8">
        <w:rPr>
          <w:lang w:eastAsia="en-AU"/>
        </w:rPr>
        <w:t>We are committed to reducing health inequity in each of our physical activity focus areas by working with partners and alongside at-risk communities to:</w:t>
      </w:r>
    </w:p>
    <w:p w14:paraId="623475BD" w14:textId="7F9A6C32" w:rsidR="004A34E8" w:rsidRPr="004A34E8" w:rsidRDefault="004A34E8" w:rsidP="004A34E8">
      <w:pPr>
        <w:pStyle w:val="ListBullet"/>
      </w:pPr>
      <w:r w:rsidRPr="004A34E8">
        <w:t>advocate for change in social and environmental settings to support physical activity</w:t>
      </w:r>
    </w:p>
    <w:p w14:paraId="1195B5AB" w14:textId="40E2896A" w:rsidR="004A34E8" w:rsidRPr="004A34E8" w:rsidRDefault="004A34E8" w:rsidP="004A34E8">
      <w:pPr>
        <w:pStyle w:val="ListBullet"/>
      </w:pPr>
      <w:r w:rsidRPr="004A34E8">
        <w:t>co-develop messages and projects that are meaningful and relevant to those communities</w:t>
      </w:r>
    </w:p>
    <w:p w14:paraId="02CAACFA" w14:textId="13463EBA" w:rsidR="004A34E8" w:rsidRDefault="004A34E8" w:rsidP="004A34E8">
      <w:pPr>
        <w:pStyle w:val="ListBullet"/>
      </w:pPr>
      <w:r w:rsidRPr="004A34E8">
        <w:t>measure the impact of our work across different populations.</w:t>
      </w:r>
    </w:p>
    <w:p w14:paraId="7100F8CB" w14:textId="422E0921" w:rsidR="0031746B" w:rsidRDefault="0031746B">
      <w:pPr>
        <w:spacing w:before="0" w:after="200" w:line="276" w:lineRule="auto"/>
      </w:pPr>
      <w:r>
        <w:br w:type="page"/>
      </w:r>
    </w:p>
    <w:p w14:paraId="7A75816E" w14:textId="325038F2" w:rsidR="006611A6" w:rsidRDefault="00000597" w:rsidP="00000597">
      <w:pPr>
        <w:pStyle w:val="Heading2"/>
      </w:pPr>
      <w:r>
        <w:lastRenderedPageBreak/>
        <w:t>Focus area</w:t>
      </w:r>
      <w:r w:rsidR="0012036D">
        <w:t>:</w:t>
      </w:r>
    </w:p>
    <w:p w14:paraId="7B2117DE" w14:textId="02D9D964" w:rsidR="00000597" w:rsidRDefault="00000597" w:rsidP="0012036D">
      <w:pPr>
        <w:pStyle w:val="Heading2"/>
      </w:pPr>
      <w:r>
        <w:t>Fear of judgement experienced by women</w:t>
      </w:r>
    </w:p>
    <w:p w14:paraId="158DE6E6" w14:textId="7DA48A4B" w:rsidR="00000597" w:rsidRDefault="006611A6" w:rsidP="006611A6">
      <w:pPr>
        <w:pStyle w:val="BodyText"/>
        <w:rPr>
          <w:lang w:eastAsia="en-AU"/>
        </w:rPr>
      </w:pPr>
      <w:r w:rsidRPr="006611A6">
        <w:rPr>
          <w:lang w:eastAsia="en-AU"/>
        </w:rPr>
        <w:t>VicHealth’s campaign This Girl Can – Victoria will continue</w:t>
      </w:r>
      <w:r>
        <w:t xml:space="preserve"> </w:t>
      </w:r>
      <w:r w:rsidRPr="006611A6">
        <w:rPr>
          <w:lang w:eastAsia="en-AU"/>
        </w:rPr>
        <w:t>to smash stereotypes about where and how women can be active. It will empower more women to feel comfortable</w:t>
      </w:r>
      <w:r>
        <w:t xml:space="preserve"> </w:t>
      </w:r>
      <w:r w:rsidRPr="006611A6">
        <w:rPr>
          <w:lang w:eastAsia="en-AU"/>
        </w:rPr>
        <w:t xml:space="preserve">in their bodies and in public </w:t>
      </w:r>
      <w:proofErr w:type="gramStart"/>
      <w:r w:rsidRPr="006611A6">
        <w:rPr>
          <w:lang w:eastAsia="en-AU"/>
        </w:rPr>
        <w:t>spaces, and</w:t>
      </w:r>
      <w:proofErr w:type="gramEnd"/>
      <w:r w:rsidRPr="006611A6">
        <w:rPr>
          <w:lang w:eastAsia="en-AU"/>
        </w:rPr>
        <w:t xml:space="preserve"> inspire them to become more active.</w:t>
      </w:r>
    </w:p>
    <w:p w14:paraId="23BACA02" w14:textId="77777777" w:rsidR="006611A6" w:rsidRPr="006611A6" w:rsidRDefault="006611A6" w:rsidP="006611A6">
      <w:pPr>
        <w:pStyle w:val="BodyText"/>
        <w:rPr>
          <w:lang w:eastAsia="en-AU"/>
        </w:rPr>
      </w:pPr>
      <w:r w:rsidRPr="006611A6">
        <w:rPr>
          <w:lang w:eastAsia="en-AU"/>
        </w:rPr>
        <w:t>Building on the success of the first two years of the campaign, we will:</w:t>
      </w:r>
    </w:p>
    <w:p w14:paraId="4FE4704A" w14:textId="51890CC6" w:rsidR="006611A6" w:rsidRPr="006611A6" w:rsidRDefault="006611A6" w:rsidP="006611A6">
      <w:pPr>
        <w:pStyle w:val="ListBullet"/>
      </w:pPr>
      <w:r w:rsidRPr="006611A6">
        <w:t>continue to work with the community and our partners to change social norms and increase positive attitudes towards strong, powerful, active women</w:t>
      </w:r>
    </w:p>
    <w:p w14:paraId="09B49E41" w14:textId="6EE55ED7" w:rsidR="006611A6" w:rsidRPr="006611A6" w:rsidRDefault="006611A6" w:rsidP="006611A6">
      <w:pPr>
        <w:pStyle w:val="ListBullet"/>
      </w:pPr>
      <w:r w:rsidRPr="006611A6">
        <w:t>continue to support and build the confidence of women and girls to participate in physical activity</w:t>
      </w:r>
    </w:p>
    <w:p w14:paraId="7127CF25" w14:textId="3A27DBE6" w:rsidR="006611A6" w:rsidRPr="006611A6" w:rsidRDefault="006611A6" w:rsidP="006611A6">
      <w:pPr>
        <w:pStyle w:val="ListBullet"/>
      </w:pPr>
      <w:r w:rsidRPr="006611A6">
        <w:t>extend the reach of the campaign with local engagement strategies, tools and resources</w:t>
      </w:r>
    </w:p>
    <w:p w14:paraId="1F42ACBD" w14:textId="78867FD0" w:rsidR="006611A6" w:rsidRPr="006611A6" w:rsidRDefault="006611A6" w:rsidP="006611A6">
      <w:pPr>
        <w:pStyle w:val="ListBullet"/>
      </w:pPr>
      <w:r w:rsidRPr="006611A6">
        <w:t>ensure the campaign remains relevant for women experiencing disadvantage</w:t>
      </w:r>
    </w:p>
    <w:p w14:paraId="5BE99085" w14:textId="376D4185" w:rsidR="006611A6" w:rsidRPr="006611A6" w:rsidRDefault="006611A6" w:rsidP="006611A6">
      <w:pPr>
        <w:pStyle w:val="ListBullet"/>
      </w:pPr>
      <w:r w:rsidRPr="006611A6">
        <w:t>assist physical activity providers to understand the fear of judgement, support women who are less active and create welcoming and inclusive environments</w:t>
      </w:r>
    </w:p>
    <w:p w14:paraId="2A5A318F" w14:textId="7E7977D5" w:rsidR="006611A6" w:rsidRPr="006611A6" w:rsidRDefault="006611A6" w:rsidP="006611A6">
      <w:pPr>
        <w:pStyle w:val="ListBullet"/>
      </w:pPr>
      <w:r w:rsidRPr="006611A6">
        <w:t>continue to invest in and promote tailored participation opportunities for women and girls in sport</w:t>
      </w:r>
    </w:p>
    <w:p w14:paraId="612BFC5C" w14:textId="675981D7" w:rsidR="006611A6" w:rsidRPr="006611A6" w:rsidRDefault="006611A6" w:rsidP="006611A6">
      <w:pPr>
        <w:pStyle w:val="ListBullet"/>
      </w:pPr>
      <w:r w:rsidRPr="006611A6">
        <w:t>seek to improve policies, practices and environments in settings outside formal sport, such as gyms, community facilities and open spaces</w:t>
      </w:r>
    </w:p>
    <w:p w14:paraId="6F7D4536" w14:textId="2808F881" w:rsidR="006611A6" w:rsidRPr="006611A6" w:rsidRDefault="006611A6" w:rsidP="006611A6">
      <w:pPr>
        <w:pStyle w:val="ListBullet"/>
      </w:pPr>
      <w:r w:rsidRPr="006611A6">
        <w:t>require selected sport and recreation organisations that receive VicHealth funding to have a minimum of 40 per cent female representation on their governing body</w:t>
      </w:r>
    </w:p>
    <w:p w14:paraId="2C5A539C" w14:textId="5045964A" w:rsidR="006611A6" w:rsidRDefault="006611A6" w:rsidP="006611A6">
      <w:pPr>
        <w:pStyle w:val="ListBullet"/>
      </w:pPr>
      <w:r w:rsidRPr="006611A6">
        <w:t>build understanding of the interplay of barriers to women and girls participating in physical activity.</w:t>
      </w:r>
    </w:p>
    <w:p w14:paraId="2571CDFB" w14:textId="77777777" w:rsidR="006611A6" w:rsidRPr="0012036D" w:rsidRDefault="006611A6" w:rsidP="0012036D">
      <w:pPr>
        <w:pStyle w:val="Heading3"/>
        <w:rPr>
          <w:rStyle w:val="Characterbold"/>
          <w:b/>
        </w:rPr>
      </w:pPr>
      <w:r w:rsidRPr="0012036D">
        <w:rPr>
          <w:rStyle w:val="Characterbold"/>
          <w:b/>
        </w:rPr>
        <w:t>What will success look like?</w:t>
      </w:r>
    </w:p>
    <w:p w14:paraId="2F1F2B31" w14:textId="19F7D26E" w:rsidR="006611A6" w:rsidRDefault="006611A6" w:rsidP="006611A6">
      <w:pPr>
        <w:pStyle w:val="BodyText"/>
        <w:rPr>
          <w:lang w:eastAsia="en-AU"/>
        </w:rPr>
      </w:pPr>
      <w:r w:rsidRPr="006611A6">
        <w:rPr>
          <w:lang w:eastAsia="en-AU"/>
        </w:rPr>
        <w:t>More women and girls are physically active.</w:t>
      </w:r>
    </w:p>
    <w:p w14:paraId="182FA0E1" w14:textId="77777777" w:rsidR="00F10912" w:rsidRDefault="00F10912" w:rsidP="0012036D">
      <w:pPr>
        <w:pStyle w:val="Heading2"/>
      </w:pPr>
    </w:p>
    <w:p w14:paraId="499793CB" w14:textId="58E3047A" w:rsidR="0012036D" w:rsidRDefault="0012036D" w:rsidP="0012036D">
      <w:pPr>
        <w:pStyle w:val="Heading2"/>
      </w:pPr>
      <w:r w:rsidRPr="0012036D">
        <w:t>Focus area:</w:t>
      </w:r>
    </w:p>
    <w:p w14:paraId="4A3DF60C" w14:textId="4AA57C1F" w:rsidR="00000597" w:rsidRPr="0012036D" w:rsidRDefault="00000597" w:rsidP="0012036D">
      <w:pPr>
        <w:pStyle w:val="Heading2"/>
      </w:pPr>
      <w:r w:rsidRPr="0012036D">
        <w:t>Social sport, active recreation and play</w:t>
      </w:r>
    </w:p>
    <w:p w14:paraId="000F9EA4" w14:textId="7AF280AD" w:rsidR="00000597" w:rsidRDefault="00542EE4" w:rsidP="00000597">
      <w:pPr>
        <w:pStyle w:val="BodyText"/>
        <w:rPr>
          <w:lang w:eastAsia="en-AU"/>
        </w:rPr>
      </w:pPr>
      <w:r w:rsidRPr="00542EE4">
        <w:rPr>
          <w:lang w:eastAsia="en-AU"/>
        </w:rPr>
        <w:t>We will continue to champion social and informal (or less structured) versions of sport and active recreation though to 2023.</w:t>
      </w:r>
    </w:p>
    <w:p w14:paraId="7470ED3F" w14:textId="77777777" w:rsidR="00B66840" w:rsidRDefault="00542EE4" w:rsidP="00542EE4">
      <w:pPr>
        <w:pStyle w:val="BodyText"/>
        <w:rPr>
          <w:lang w:eastAsia="en-AU"/>
        </w:rPr>
      </w:pPr>
      <w:r w:rsidRPr="00542EE4">
        <w:rPr>
          <w:lang w:eastAsia="en-AU"/>
        </w:rPr>
        <w:t>Our social and informal programs will focus on three main groups:</w:t>
      </w:r>
    </w:p>
    <w:p w14:paraId="0598F238" w14:textId="579EF214" w:rsidR="00542EE4" w:rsidRPr="00542EE4" w:rsidRDefault="00542EE4" w:rsidP="00B66840">
      <w:pPr>
        <w:pStyle w:val="ListBullet"/>
      </w:pPr>
      <w:r w:rsidRPr="00542EE4">
        <w:t>young people (12–17 years)</w:t>
      </w:r>
    </w:p>
    <w:p w14:paraId="5790FD06" w14:textId="11280A6A" w:rsidR="00542EE4" w:rsidRPr="00542EE4" w:rsidRDefault="00542EE4" w:rsidP="00B66840">
      <w:pPr>
        <w:pStyle w:val="ListBullet"/>
      </w:pPr>
      <w:r w:rsidRPr="00542EE4">
        <w:t>women and girls</w:t>
      </w:r>
    </w:p>
    <w:p w14:paraId="558E2C36" w14:textId="77777777" w:rsidR="00031F99" w:rsidRDefault="00542EE4" w:rsidP="00B66840">
      <w:pPr>
        <w:pStyle w:val="ListBullet"/>
      </w:pPr>
      <w:r w:rsidRPr="00542EE4">
        <w:t>population groups who face the greatest barriers to being active.</w:t>
      </w:r>
    </w:p>
    <w:p w14:paraId="7047AF3C" w14:textId="3DADF49E" w:rsidR="00542EE4" w:rsidRPr="00542EE4" w:rsidRDefault="00542EE4" w:rsidP="00031F99">
      <w:pPr>
        <w:pStyle w:val="BodyText"/>
      </w:pPr>
      <w:r w:rsidRPr="00542EE4">
        <w:t>To increase support for this work, we will:</w:t>
      </w:r>
    </w:p>
    <w:p w14:paraId="091A8BC2" w14:textId="756E42E9" w:rsidR="00542EE4" w:rsidRPr="00542EE4" w:rsidRDefault="00542EE4" w:rsidP="00B66840">
      <w:pPr>
        <w:pStyle w:val="ListBullet"/>
      </w:pPr>
      <w:r w:rsidRPr="00542EE4">
        <w:t>continue to inspire change and foster innovation in the sport and active recreation sector</w:t>
      </w:r>
    </w:p>
    <w:p w14:paraId="5A7047CC" w14:textId="70161094" w:rsidR="00542EE4" w:rsidRPr="00542EE4" w:rsidRDefault="00542EE4" w:rsidP="00B66840">
      <w:pPr>
        <w:pStyle w:val="ListBullet"/>
      </w:pPr>
      <w:r w:rsidRPr="00542EE4">
        <w:t>share our key learnings and encourage others to embed them in their practice</w:t>
      </w:r>
    </w:p>
    <w:p w14:paraId="207F5166" w14:textId="6B008275" w:rsidR="00542EE4" w:rsidRPr="00542EE4" w:rsidRDefault="00542EE4" w:rsidP="00B66840">
      <w:pPr>
        <w:pStyle w:val="ListBullet"/>
      </w:pPr>
      <w:r w:rsidRPr="00542EE4">
        <w:t>support the scaling-up of the programs we have seed-funded</w:t>
      </w:r>
    </w:p>
    <w:p w14:paraId="4F628C4C" w14:textId="5AD8B93A" w:rsidR="00542EE4" w:rsidRPr="00542EE4" w:rsidRDefault="00542EE4" w:rsidP="00B66840">
      <w:pPr>
        <w:pStyle w:val="ListBullet"/>
      </w:pPr>
      <w:r w:rsidRPr="00542EE4">
        <w:t>explore and confirm the program elements that lead to sustainability</w:t>
      </w:r>
    </w:p>
    <w:p w14:paraId="12AD1C13" w14:textId="01CCAD58" w:rsidR="00542EE4" w:rsidRPr="00542EE4" w:rsidRDefault="00542EE4" w:rsidP="00B66840">
      <w:pPr>
        <w:pStyle w:val="ListBullet"/>
      </w:pPr>
      <w:r w:rsidRPr="00542EE4">
        <w:t>continue to facilitate partnerships, local solutions and co-designed approaches</w:t>
      </w:r>
    </w:p>
    <w:p w14:paraId="161ABDED" w14:textId="7C726DEA" w:rsidR="00542EE4" w:rsidRDefault="00542EE4" w:rsidP="00B66840">
      <w:pPr>
        <w:pStyle w:val="ListBullet"/>
      </w:pPr>
      <w:r w:rsidRPr="00542EE4">
        <w:t>workwithourpartnerstocreatemoreopportunitiesforchildrentoplayandbeactiveoutdoors</w:t>
      </w:r>
    </w:p>
    <w:p w14:paraId="4CEF97DA" w14:textId="77777777" w:rsidR="00F10912" w:rsidRPr="00542EE4" w:rsidRDefault="00F10912" w:rsidP="00F10912">
      <w:pPr>
        <w:pStyle w:val="ListBullet"/>
        <w:numPr>
          <w:ilvl w:val="0"/>
          <w:numId w:val="0"/>
        </w:numPr>
        <w:ind w:left="357"/>
      </w:pPr>
    </w:p>
    <w:p w14:paraId="1AF4E958" w14:textId="3B218801" w:rsidR="00542EE4" w:rsidRPr="00542EE4" w:rsidRDefault="00542EE4" w:rsidP="00B66840">
      <w:pPr>
        <w:pStyle w:val="ListBullet"/>
      </w:pPr>
      <w:r w:rsidRPr="00542EE4">
        <w:lastRenderedPageBreak/>
        <w:t>influence the design and use of public spaces for recreation</w:t>
      </w:r>
    </w:p>
    <w:p w14:paraId="76F2B969" w14:textId="037DE515" w:rsidR="00000597" w:rsidRDefault="00542EE4" w:rsidP="00B66840">
      <w:pPr>
        <w:pStyle w:val="ListBullet"/>
      </w:pPr>
      <w:r w:rsidRPr="00542EE4">
        <w:t>conduct research into the value of self-organised informal sport, and which policies better enable it at a local level.</w:t>
      </w:r>
    </w:p>
    <w:p w14:paraId="69DFAB57" w14:textId="77777777" w:rsidR="00542EE4" w:rsidRPr="0012036D" w:rsidRDefault="00542EE4" w:rsidP="0012036D">
      <w:pPr>
        <w:pStyle w:val="Heading3"/>
      </w:pPr>
      <w:r w:rsidRPr="0012036D">
        <w:t>What will success look like?</w:t>
      </w:r>
    </w:p>
    <w:p w14:paraId="2B721E32" w14:textId="5759A3CE" w:rsidR="00542EE4" w:rsidRDefault="00542EE4" w:rsidP="00542EE4">
      <w:pPr>
        <w:pStyle w:val="BodyText"/>
        <w:rPr>
          <w:lang w:eastAsia="en-AU"/>
        </w:rPr>
      </w:pPr>
      <w:r w:rsidRPr="00542EE4">
        <w:rPr>
          <w:lang w:eastAsia="en-AU"/>
        </w:rPr>
        <w:t>A greater number of people who are less active participating</w:t>
      </w:r>
      <w:r>
        <w:t xml:space="preserve"> </w:t>
      </w:r>
      <w:r w:rsidRPr="00542EE4">
        <w:rPr>
          <w:lang w:eastAsia="en-AU"/>
        </w:rPr>
        <w:t>in social versions of sport and active recreation.</w:t>
      </w:r>
    </w:p>
    <w:p w14:paraId="30ACB147" w14:textId="77777777" w:rsidR="00F10912" w:rsidRDefault="00F10912" w:rsidP="0012036D">
      <w:pPr>
        <w:pStyle w:val="Heading2"/>
      </w:pPr>
    </w:p>
    <w:p w14:paraId="3CD12539" w14:textId="1A90662E" w:rsidR="0012036D" w:rsidRDefault="0012036D" w:rsidP="0012036D">
      <w:pPr>
        <w:pStyle w:val="Heading2"/>
      </w:pPr>
      <w:r w:rsidRPr="0012036D">
        <w:t>Focus area:</w:t>
      </w:r>
    </w:p>
    <w:p w14:paraId="5530855F" w14:textId="0F25EBBB" w:rsidR="00000597" w:rsidRPr="0012036D" w:rsidRDefault="006611A6" w:rsidP="0012036D">
      <w:pPr>
        <w:pStyle w:val="Heading2"/>
      </w:pPr>
      <w:r w:rsidRPr="0012036D">
        <w:t>Walking and active travel</w:t>
      </w:r>
    </w:p>
    <w:p w14:paraId="57109185" w14:textId="602A5ECA" w:rsidR="00542EE4" w:rsidRDefault="00B66840" w:rsidP="00B66840">
      <w:pPr>
        <w:pStyle w:val="BodyText"/>
        <w:rPr>
          <w:lang w:eastAsia="en-AU"/>
        </w:rPr>
      </w:pPr>
      <w:r w:rsidRPr="00B66840">
        <w:rPr>
          <w:lang w:eastAsia="en-AU"/>
        </w:rPr>
        <w:t>We will continue to help create a culture and environments that normalise active travel and encourage short neighbourhood trips</w:t>
      </w:r>
      <w:r>
        <w:t xml:space="preserve"> </w:t>
      </w:r>
      <w:r w:rsidRPr="00B66840">
        <w:rPr>
          <w:lang w:eastAsia="en-AU"/>
        </w:rPr>
        <w:t>to be active ones.</w:t>
      </w:r>
    </w:p>
    <w:p w14:paraId="3E9F8614" w14:textId="77777777" w:rsidR="00B66840" w:rsidRPr="00B66840" w:rsidRDefault="00B66840" w:rsidP="00B66840">
      <w:pPr>
        <w:pStyle w:val="BodyText"/>
        <w:rPr>
          <w:lang w:eastAsia="en-AU"/>
        </w:rPr>
      </w:pPr>
      <w:r w:rsidRPr="00B66840">
        <w:rPr>
          <w:lang w:eastAsia="en-AU"/>
        </w:rPr>
        <w:t>We will:</w:t>
      </w:r>
    </w:p>
    <w:p w14:paraId="08E7811D" w14:textId="4FCBF2A3" w:rsidR="00B66840" w:rsidRPr="00B66840" w:rsidRDefault="00B66840" w:rsidP="00B66840">
      <w:pPr>
        <w:pStyle w:val="ListBullet"/>
      </w:pPr>
      <w:r w:rsidRPr="00B66840">
        <w:t xml:space="preserve">continue to deliver the </w:t>
      </w:r>
      <w:hyperlink r:id="rId19" w:history="1">
        <w:r w:rsidRPr="00EF7C3A">
          <w:rPr>
            <w:rStyle w:val="Hyperlink"/>
          </w:rPr>
          <w:t>Walk to School</w:t>
        </w:r>
      </w:hyperlink>
      <w:r w:rsidRPr="00B66840">
        <w:t xml:space="preserve"> program to embed walking, riding and scooting to and from school in families’ lives, so that children are more confident to walk by themselves</w:t>
      </w:r>
    </w:p>
    <w:p w14:paraId="3450F2D4" w14:textId="1F07E8E2" w:rsidR="00B66840" w:rsidRPr="00B66840" w:rsidRDefault="00B66840" w:rsidP="00B66840">
      <w:pPr>
        <w:pStyle w:val="ListBullet"/>
      </w:pPr>
      <w:r w:rsidRPr="00B66840">
        <w:t>explore opportunities to work with councils to develop environments that support neighbourhood walking</w:t>
      </w:r>
    </w:p>
    <w:p w14:paraId="208078D2" w14:textId="068E40A2" w:rsidR="00B66840" w:rsidRPr="00B66840" w:rsidRDefault="00B66840" w:rsidP="00B66840">
      <w:pPr>
        <w:pStyle w:val="ListBullet"/>
      </w:pPr>
      <w:r w:rsidRPr="00B66840">
        <w:t xml:space="preserve">continue to fund Victoria Walks to support local councils to embed </w:t>
      </w:r>
      <w:hyperlink r:id="rId20" w:history="1">
        <w:r w:rsidRPr="00EF7C3A">
          <w:rPr>
            <w:rStyle w:val="Hyperlink"/>
          </w:rPr>
          <w:t>the economic case for investment in walking</w:t>
        </w:r>
      </w:hyperlink>
      <w:r w:rsidRPr="00B66840">
        <w:t xml:space="preserve"> in local planning submissions and decision-making frameworks</w:t>
      </w:r>
    </w:p>
    <w:p w14:paraId="7BA7E6E7" w14:textId="062F081A" w:rsidR="00B66840" w:rsidRPr="00B66840" w:rsidRDefault="00B66840" w:rsidP="00B66840">
      <w:pPr>
        <w:pStyle w:val="ListBullet"/>
      </w:pPr>
      <w:r w:rsidRPr="00B66840">
        <w:t>collaborate with government departments (such as transport, planning and education) that play a role in supporting active transport, to align programs and funding opportunities better to inform a Victorian walking strategy and other significant strategies and policies</w:t>
      </w:r>
    </w:p>
    <w:p w14:paraId="73522B38" w14:textId="7520926F" w:rsidR="00B66840" w:rsidRPr="00B66840" w:rsidRDefault="00B66840" w:rsidP="00B66840">
      <w:pPr>
        <w:pStyle w:val="ListBullet"/>
      </w:pPr>
      <w:r w:rsidRPr="00B66840">
        <w:t>continue to build on the body of knowledge on active travel behaviour and barriers to active travel, through investment in research and translation</w:t>
      </w:r>
    </w:p>
    <w:p w14:paraId="54834931" w14:textId="4AE04DB4" w:rsidR="00B66840" w:rsidRDefault="00B66840" w:rsidP="00B66840">
      <w:pPr>
        <w:pStyle w:val="ListBullet"/>
      </w:pPr>
      <w:r w:rsidRPr="00B66840">
        <w:t>test and trial approaches to increase the number of Victorians actively walking, including women, Indigenous communities and other people who face greater disadvantage.</w:t>
      </w:r>
    </w:p>
    <w:p w14:paraId="12E04C2E" w14:textId="77777777" w:rsidR="00B66840" w:rsidRPr="0012036D" w:rsidRDefault="00B66840" w:rsidP="0012036D">
      <w:pPr>
        <w:pStyle w:val="Heading3"/>
      </w:pPr>
      <w:r w:rsidRPr="0012036D">
        <w:t>What will success look like?</w:t>
      </w:r>
    </w:p>
    <w:p w14:paraId="7A099665" w14:textId="1A11D5F9" w:rsidR="00B66840" w:rsidRDefault="00B66840" w:rsidP="00B66840">
      <w:pPr>
        <w:pStyle w:val="BodyText"/>
        <w:rPr>
          <w:lang w:eastAsia="en-AU"/>
        </w:rPr>
      </w:pPr>
      <w:r w:rsidRPr="00B66840">
        <w:rPr>
          <w:lang w:eastAsia="en-AU"/>
        </w:rPr>
        <w:t>An increase in the proportion of Victorians walking and participating in active travel.</w:t>
      </w:r>
    </w:p>
    <w:p w14:paraId="394A744B" w14:textId="785C3BFB" w:rsidR="00B66840" w:rsidRDefault="00B66840">
      <w:pPr>
        <w:spacing w:before="0" w:after="200" w:line="276" w:lineRule="auto"/>
        <w:rPr>
          <w:lang w:eastAsia="en-AU"/>
        </w:rPr>
      </w:pPr>
      <w:r>
        <w:rPr>
          <w:lang w:eastAsia="en-AU"/>
        </w:rPr>
        <w:br w:type="page"/>
      </w:r>
    </w:p>
    <w:p w14:paraId="05760B1E" w14:textId="614EE0CA" w:rsidR="00B66840" w:rsidRDefault="00B66840" w:rsidP="00B66840">
      <w:pPr>
        <w:pStyle w:val="Heading1"/>
      </w:pPr>
      <w:r>
        <w:lastRenderedPageBreak/>
        <w:t xml:space="preserve">Supporting </w:t>
      </w:r>
      <w:r w:rsidR="00691D5C">
        <w:t>e</w:t>
      </w:r>
      <w:r>
        <w:t>vidence</w:t>
      </w:r>
    </w:p>
    <w:p w14:paraId="6D548B02" w14:textId="5C6FC9AD" w:rsidR="00B66840" w:rsidRPr="00B66840" w:rsidRDefault="00B66840" w:rsidP="00B66840">
      <w:pPr>
        <w:pStyle w:val="BodyText"/>
        <w:rPr>
          <w:lang w:eastAsia="en-AU"/>
        </w:rPr>
      </w:pPr>
      <w:r w:rsidRPr="00B66840">
        <w:rPr>
          <w:lang w:eastAsia="en-AU"/>
        </w:rPr>
        <w:t xml:space="preserve">The current </w:t>
      </w:r>
      <w:hyperlink r:id="rId21" w:history="1">
        <w:r w:rsidRPr="00EF7C3A">
          <w:rPr>
            <w:rStyle w:val="Characteritalic"/>
            <w:lang w:eastAsia="en-AU"/>
          </w:rPr>
          <w:t>Australian Physical Activity and Sedentary Behaviour Guidelines</w:t>
        </w:r>
      </w:hyperlink>
      <w:r w:rsidRPr="00B66840">
        <w:rPr>
          <w:lang w:eastAsia="en-AU"/>
        </w:rPr>
        <w:t xml:space="preserve"> emphasise the importance of moving more (Department of Health 2019).</w:t>
      </w:r>
    </w:p>
    <w:p w14:paraId="5F65AD82" w14:textId="77777777" w:rsidR="00B66840" w:rsidRPr="00B66840" w:rsidRDefault="00B66840" w:rsidP="00B66840">
      <w:pPr>
        <w:pStyle w:val="BodyText"/>
        <w:rPr>
          <w:lang w:eastAsia="en-AU"/>
        </w:rPr>
      </w:pPr>
      <w:r w:rsidRPr="00B66840">
        <w:rPr>
          <w:lang w:eastAsia="en-AU"/>
        </w:rPr>
        <w:t>Regular physical activity is one of the most important factors in promoting good health and preventing chronic disease (AIHW 2017). Being active lowers the risk of cardiovascular disease, type 2 diabetes, colon cancer, anxiety and depression (Kyu et al. 2016; Rebar et al. 2015). It also enhances psychosocial wellbeing and cognitive performance in adults (Chan et al. 2019; Reed &amp; Buck 2009; Smith et al. 2010).</w:t>
      </w:r>
    </w:p>
    <w:p w14:paraId="4D395101" w14:textId="11FD3930" w:rsidR="00B66840" w:rsidRPr="00B66840" w:rsidRDefault="00B66840" w:rsidP="00B66840">
      <w:pPr>
        <w:pStyle w:val="BodyText"/>
        <w:rPr>
          <w:lang w:eastAsia="en-AU"/>
        </w:rPr>
      </w:pPr>
      <w:r w:rsidRPr="00B66840">
        <w:rPr>
          <w:lang w:eastAsia="en-AU"/>
        </w:rPr>
        <w:t>If young children are active, they’re more likely to stay active throughout childhood and develop good habits to become healthier adolescents and adults (</w:t>
      </w:r>
      <w:proofErr w:type="spellStart"/>
      <w:r w:rsidRPr="00B66840">
        <w:rPr>
          <w:lang w:eastAsia="en-AU"/>
        </w:rPr>
        <w:t>Telama</w:t>
      </w:r>
      <w:proofErr w:type="spellEnd"/>
      <w:r w:rsidRPr="00B66840">
        <w:rPr>
          <w:lang w:eastAsia="en-AU"/>
        </w:rPr>
        <w:t xml:space="preserve"> et</w:t>
      </w:r>
      <w:r>
        <w:t xml:space="preserve"> </w:t>
      </w:r>
      <w:r w:rsidRPr="00B66840">
        <w:rPr>
          <w:lang w:eastAsia="en-AU"/>
        </w:rPr>
        <w:t>al. 2014). Active children and young people are more socially active, have reduced symptoms of depression and anxiety, and have better academic performance (</w:t>
      </w:r>
      <w:proofErr w:type="spellStart"/>
      <w:r w:rsidRPr="00B66840">
        <w:rPr>
          <w:lang w:eastAsia="en-AU"/>
        </w:rPr>
        <w:t>Eime</w:t>
      </w:r>
      <w:proofErr w:type="spellEnd"/>
      <w:r w:rsidRPr="00B66840">
        <w:rPr>
          <w:lang w:eastAsia="en-AU"/>
        </w:rPr>
        <w:t xml:space="preserve"> et al. 2013; Hoare et al. 2014; Singh et al. 2012). Despite these benefits, only one in five Australian children meet the recommended one hour of physical activity every day (ABS 2013).</w:t>
      </w:r>
    </w:p>
    <w:p w14:paraId="2AE55ED1" w14:textId="77777777" w:rsidR="00B66840" w:rsidRPr="00B66840" w:rsidRDefault="00B66840" w:rsidP="00B66840">
      <w:pPr>
        <w:pStyle w:val="BodyText"/>
        <w:rPr>
          <w:lang w:eastAsia="en-AU"/>
        </w:rPr>
      </w:pPr>
      <w:r w:rsidRPr="00B66840">
        <w:rPr>
          <w:lang w:eastAsia="en-AU"/>
        </w:rPr>
        <w:t>Physical inactivity places a significant burden on our economy, with the total annual cost to the Australian economy estimated at $805 million (Ding et al. 2016). It is also a significant contributor to the burden of disease, and this impact is projected to increase in coming years (VicHealth 2019).</w:t>
      </w:r>
    </w:p>
    <w:p w14:paraId="3C734E65" w14:textId="77777777" w:rsidR="00B66840" w:rsidRPr="00B66840" w:rsidRDefault="00B66840" w:rsidP="00B66840">
      <w:pPr>
        <w:pStyle w:val="BodyText"/>
        <w:rPr>
          <w:lang w:eastAsia="en-AU"/>
        </w:rPr>
      </w:pPr>
      <w:r w:rsidRPr="00B66840">
        <w:rPr>
          <w:lang w:eastAsia="en-AU"/>
        </w:rPr>
        <w:t>Although there is strong evidence of the health benefits of physical activity, a range of indicators shows that Victorians are not meeting the recommended levels of physical activity. Over two-thirds of adults are overweight or obese, and less than half are sufficiently active (ABS 2019).1</w:t>
      </w:r>
    </w:p>
    <w:p w14:paraId="2E9343B2" w14:textId="77777777" w:rsidR="00B66840" w:rsidRPr="00B66840" w:rsidRDefault="00B66840" w:rsidP="00B66840">
      <w:pPr>
        <w:pStyle w:val="BodyText"/>
        <w:rPr>
          <w:lang w:eastAsia="en-AU"/>
        </w:rPr>
      </w:pPr>
      <w:r w:rsidRPr="00B66840">
        <w:rPr>
          <w:lang w:eastAsia="en-AU"/>
        </w:rPr>
        <w:t>Physical activity rates also vary across population groups. In particular:</w:t>
      </w:r>
    </w:p>
    <w:p w14:paraId="6298D6AF" w14:textId="7E5C60DC" w:rsidR="00B66840" w:rsidRPr="00B66840" w:rsidRDefault="00B66840" w:rsidP="00B66840">
      <w:pPr>
        <w:pStyle w:val="ListBullet"/>
      </w:pPr>
      <w:r w:rsidRPr="00B66840">
        <w:t>physical activity is lower among people living in the most disadvantaged areas (ABS 2019)</w:t>
      </w:r>
    </w:p>
    <w:p w14:paraId="1C70DB4E" w14:textId="54C5CEEC" w:rsidR="00B66840" w:rsidRPr="00B66840" w:rsidRDefault="00B66840" w:rsidP="00B66840">
      <w:pPr>
        <w:pStyle w:val="ListBullet"/>
      </w:pPr>
      <w:r w:rsidRPr="00B66840">
        <w:t>Indigenous Australians are less likely to be physically active than non-Indigenous Australians (ABS 2014)</w:t>
      </w:r>
    </w:p>
    <w:p w14:paraId="309A101C" w14:textId="7129900F" w:rsidR="00B66840" w:rsidRPr="00B66840" w:rsidRDefault="00B66840" w:rsidP="00B66840">
      <w:pPr>
        <w:pStyle w:val="ListBullet"/>
      </w:pPr>
      <w:r w:rsidRPr="00B66840">
        <w:t>people with a disability are 40 per cent less likely to be physically active than those without a disability (VicHealth 2018)</w:t>
      </w:r>
    </w:p>
    <w:p w14:paraId="4DB37D6F" w14:textId="1D332B4B" w:rsidR="00B66840" w:rsidRPr="00B66840" w:rsidRDefault="00B66840" w:rsidP="00150762">
      <w:pPr>
        <w:pStyle w:val="ListBullet"/>
      </w:pPr>
      <w:r w:rsidRPr="00B66840">
        <w:t>just under half of Australian women are not sufficiently active and just over</w:t>
      </w:r>
      <w:r w:rsidR="00031F99">
        <w:t xml:space="preserve"> </w:t>
      </w:r>
      <w:r w:rsidRPr="00B66840">
        <w:t>10 per cent of Victorian women don’t do any physical activity in a typical week (ABS 2019)</w:t>
      </w:r>
    </w:p>
    <w:p w14:paraId="02EA6F7C" w14:textId="6E43D58E" w:rsidR="00B66840" w:rsidRDefault="00B66840" w:rsidP="00B66840">
      <w:pPr>
        <w:pStyle w:val="ListBullet"/>
      </w:pPr>
      <w:r w:rsidRPr="00B66840">
        <w:t>52 per cent of Victorian women worry about being judged while exercising, and for 41 per cent this fear stopped them from getting active (VicHealth 2016).</w:t>
      </w:r>
    </w:p>
    <w:p w14:paraId="3B64A0C6" w14:textId="77777777" w:rsidR="00B66840" w:rsidRDefault="00B66840">
      <w:pPr>
        <w:spacing w:before="0" w:after="200" w:line="276" w:lineRule="auto"/>
        <w:rPr>
          <w:rFonts w:eastAsia="Times New Roman" w:cs="Times New Roman"/>
          <w:szCs w:val="24"/>
          <w:lang w:eastAsia="en-GB"/>
        </w:rPr>
      </w:pPr>
      <w:r>
        <w:br w:type="page"/>
      </w:r>
    </w:p>
    <w:p w14:paraId="78046EFD" w14:textId="05538AD0" w:rsidR="000F47D3" w:rsidRDefault="0031746B" w:rsidP="0031746B">
      <w:pPr>
        <w:pStyle w:val="Heading1"/>
      </w:pPr>
      <w:r w:rsidRPr="0031746B">
        <w:lastRenderedPageBreak/>
        <w:t>References</w:t>
      </w:r>
    </w:p>
    <w:p w14:paraId="0197B251" w14:textId="4C36CCE3" w:rsidR="00B66840" w:rsidRPr="00B66840" w:rsidRDefault="00B66840" w:rsidP="00B66840">
      <w:pPr>
        <w:pStyle w:val="BodyText"/>
      </w:pPr>
      <w:r w:rsidRPr="00B66840">
        <w:t>ABS (Australian Bureau of Statistics) 2013</w:t>
      </w:r>
      <w:r w:rsidRPr="00031F99">
        <w:rPr>
          <w:rStyle w:val="Characteritalic"/>
        </w:rPr>
        <w:t xml:space="preserve">, 4364.0.55.004 – Australian Health Survey: Physical activity, 2011–12: 5–17 year </w:t>
      </w:r>
      <w:proofErr w:type="spellStart"/>
      <w:r w:rsidRPr="00031F99">
        <w:rPr>
          <w:rStyle w:val="Characteritalic"/>
        </w:rPr>
        <w:t>olds</w:t>
      </w:r>
      <w:proofErr w:type="spellEnd"/>
      <w:r w:rsidRPr="00B66840">
        <w:t>, Australian Bureau of Statistics, Canberra, ‹</w:t>
      </w:r>
      <w:hyperlink r:id="rId22" w:history="1">
        <w:r w:rsidRPr="00EF7C3A">
          <w:rPr>
            <w:rStyle w:val="Hyperlink"/>
          </w:rPr>
          <w:t>https://www.abs.gov.au/ausstats/abs@.nsf/ Lookup/462FBA87B642FCA4CA257BAC0015F3CE?opendocument</w:t>
        </w:r>
      </w:hyperlink>
      <w:r w:rsidRPr="00B66840">
        <w:t>›.</w:t>
      </w:r>
    </w:p>
    <w:p w14:paraId="33A08E2A" w14:textId="11A23CEC" w:rsidR="00B66840" w:rsidRPr="00B66840" w:rsidRDefault="00B66840" w:rsidP="00B66840">
      <w:pPr>
        <w:pStyle w:val="BodyText"/>
      </w:pPr>
      <w:r w:rsidRPr="00B66840">
        <w:t xml:space="preserve">ABS (Australian Bureau of Statistics) 2014, </w:t>
      </w:r>
      <w:r w:rsidRPr="00031F99">
        <w:rPr>
          <w:rStyle w:val="Characteritalic"/>
        </w:rPr>
        <w:t>4727.0.55.004 – Australian Aboriginal and Torres Strait Islander Health Survey: Physical activity, 2012–13: Key findings</w:t>
      </w:r>
      <w:r w:rsidRPr="00B66840">
        <w:t>, Australian Bureau of Statistics, Canberra, ‹</w:t>
      </w:r>
      <w:hyperlink r:id="rId23" w:history="1">
        <w:r w:rsidRPr="00EF7C3A">
          <w:rPr>
            <w:rStyle w:val="Hyperlink"/>
          </w:rPr>
          <w:t>http://www.abs.gov.au/AUSSTATS/abs@. nsf/Lookup/4727.0.55.004Main+Features12012%E2%80%9313?OpenDocument</w:t>
        </w:r>
      </w:hyperlink>
      <w:r w:rsidRPr="00B66840">
        <w:t>›.</w:t>
      </w:r>
    </w:p>
    <w:p w14:paraId="317AB8B4" w14:textId="1EAD8CE3" w:rsidR="00B66840" w:rsidRPr="00B66840" w:rsidRDefault="00B66840" w:rsidP="00B66840">
      <w:pPr>
        <w:pStyle w:val="BodyText"/>
      </w:pPr>
      <w:r w:rsidRPr="00B66840">
        <w:t xml:space="preserve">ABS (Australian Bureau of Statistics) 2019, </w:t>
      </w:r>
      <w:r w:rsidRPr="00031F99">
        <w:rPr>
          <w:rStyle w:val="Characteritalic"/>
        </w:rPr>
        <w:t>National Health Survey: First results, 2017–18: Victoria</w:t>
      </w:r>
      <w:r w:rsidRPr="00B66840">
        <w:t>, Australian Bureau of Statistics, Canberra, ‹</w:t>
      </w:r>
      <w:hyperlink r:id="rId24" w:history="1">
        <w:r w:rsidRPr="00A455D2">
          <w:rPr>
            <w:rStyle w:val="Hyperlink"/>
          </w:rPr>
          <w:t>https://www.abs.gov. au/ausstats/abs@.nsf/Lookup/by%20Subject/4364.0.55.001~2017-18~Main%20 Features~Victoria~10003</w:t>
        </w:r>
      </w:hyperlink>
      <w:r w:rsidRPr="00B66840">
        <w:t>›.</w:t>
      </w:r>
    </w:p>
    <w:p w14:paraId="4C0C8F65" w14:textId="77777777" w:rsidR="00B66840" w:rsidRPr="00B66840" w:rsidRDefault="00B66840" w:rsidP="00B66840">
      <w:pPr>
        <w:pStyle w:val="BodyText"/>
      </w:pPr>
      <w:r w:rsidRPr="00B66840">
        <w:t xml:space="preserve">AIHW (Australian Institute of Health and Welfare) 2017, </w:t>
      </w:r>
      <w:r w:rsidRPr="00031F99">
        <w:rPr>
          <w:rStyle w:val="Characteritalic"/>
        </w:rPr>
        <w:t>Impact of physical inactivity as a risk factor for chronic conditions: Australian Burden of Disease Study</w:t>
      </w:r>
      <w:r w:rsidRPr="00B66840">
        <w:t>, Australian Institute of Health and Welfare, Canberra.</w:t>
      </w:r>
    </w:p>
    <w:p w14:paraId="18E5E827" w14:textId="77777777" w:rsidR="00B66840" w:rsidRPr="00B66840" w:rsidRDefault="00B66840" w:rsidP="00B66840">
      <w:pPr>
        <w:pStyle w:val="BodyText"/>
      </w:pPr>
      <w:r w:rsidRPr="00B66840">
        <w:t xml:space="preserve">Bauman, A 2004, ‘Updating the evidence that physical activity is good for health: An epidemiological review 2000–2003’, </w:t>
      </w:r>
      <w:r w:rsidRPr="00031F99">
        <w:rPr>
          <w:rStyle w:val="Characteritalic"/>
        </w:rPr>
        <w:t>Journal of Science and Medicine in Sport</w:t>
      </w:r>
      <w:r w:rsidRPr="00B66840">
        <w:t>, vol. 7, no. 1, suppl. 1, pp. 6–19.</w:t>
      </w:r>
    </w:p>
    <w:p w14:paraId="4707E2DB" w14:textId="77777777" w:rsidR="00B66840" w:rsidRPr="00B66840" w:rsidRDefault="00B66840" w:rsidP="00B66840">
      <w:pPr>
        <w:pStyle w:val="BodyText"/>
      </w:pPr>
      <w:r w:rsidRPr="00B66840">
        <w:t xml:space="preserve">Chan, JSY, Liu, G, Liang, D, Deng, K, Wu, J &amp; Yan, JH 2019, ‘Special issue – Therapeutic benefits of physical activity for mood: A systematic review on the effects of exercise intensity, duration, and modality’, </w:t>
      </w:r>
      <w:r w:rsidRPr="00031F99">
        <w:rPr>
          <w:rStyle w:val="Characteritalic"/>
        </w:rPr>
        <w:t>Journal of Psychology</w:t>
      </w:r>
      <w:r w:rsidRPr="00B66840">
        <w:t>, vol. 153, no. 1, pp. 102–25.</w:t>
      </w:r>
    </w:p>
    <w:p w14:paraId="1496B85D" w14:textId="4A35D750" w:rsidR="00B66840" w:rsidRPr="00B66840" w:rsidRDefault="00B66840" w:rsidP="00B66840">
      <w:pPr>
        <w:pStyle w:val="BodyText"/>
      </w:pPr>
      <w:r w:rsidRPr="00B66840">
        <w:t xml:space="preserve">Department of Health 2019, </w:t>
      </w:r>
      <w:r w:rsidRPr="00031F99">
        <w:rPr>
          <w:rStyle w:val="Characteritalic"/>
        </w:rPr>
        <w:t>Australia’s physical activity and sedentary behaviour guidelines</w:t>
      </w:r>
      <w:r w:rsidRPr="00B66840">
        <w:t>, Department of Health, Canberra, ‹</w:t>
      </w:r>
      <w:hyperlink r:id="rId25" w:history="1">
        <w:r w:rsidRPr="00A455D2">
          <w:rPr>
            <w:rStyle w:val="Hyperlink"/>
          </w:rPr>
          <w:t>http://www.health.gov.au/internet/ main/publishing.nsf/Content/health-pubhlth-strateg-phys-act-guidelines</w:t>
        </w:r>
      </w:hyperlink>
      <w:r w:rsidRPr="00B66840">
        <w:t>›.</w:t>
      </w:r>
    </w:p>
    <w:p w14:paraId="212FDEFD" w14:textId="5A2D4A59" w:rsidR="00B66840" w:rsidRPr="00B66840" w:rsidRDefault="00B66840" w:rsidP="00B66840">
      <w:pPr>
        <w:pStyle w:val="BodyText"/>
      </w:pPr>
      <w:r w:rsidRPr="00B66840">
        <w:t xml:space="preserve">Ding, D, Lawson, KD, Kolbe-Alexander, TL, Finkelstein, EA, </w:t>
      </w:r>
      <w:proofErr w:type="spellStart"/>
      <w:r w:rsidRPr="00B66840">
        <w:t>Katzmarzyk</w:t>
      </w:r>
      <w:proofErr w:type="spellEnd"/>
      <w:r w:rsidRPr="00B66840">
        <w:t xml:space="preserve">, PT, van </w:t>
      </w:r>
      <w:proofErr w:type="spellStart"/>
      <w:r w:rsidRPr="00B66840">
        <w:t>Mechelen</w:t>
      </w:r>
      <w:proofErr w:type="spellEnd"/>
      <w:r w:rsidRPr="00B66840">
        <w:t xml:space="preserve">, W &amp; Pratt, M 2016, ‘The economic burden of physical inactivity: A global analysis of major non-communicable diseases’, </w:t>
      </w:r>
      <w:r w:rsidRPr="00031F99">
        <w:rPr>
          <w:rStyle w:val="Characteritalic"/>
        </w:rPr>
        <w:t>Lancet</w:t>
      </w:r>
      <w:r w:rsidRPr="00B66840">
        <w:t>, vol. 388, no. 10051,</w:t>
      </w:r>
      <w:r w:rsidR="00A455D2">
        <w:t xml:space="preserve"> </w:t>
      </w:r>
      <w:r w:rsidRPr="00B66840">
        <w:t>pp. 1311–24.</w:t>
      </w:r>
    </w:p>
    <w:p w14:paraId="448A4363" w14:textId="77777777" w:rsidR="00B66840" w:rsidRPr="00B66840" w:rsidRDefault="00B66840" w:rsidP="00B66840">
      <w:pPr>
        <w:pStyle w:val="BodyText"/>
      </w:pPr>
      <w:proofErr w:type="spellStart"/>
      <w:r w:rsidRPr="00B66840">
        <w:t>Eime</w:t>
      </w:r>
      <w:proofErr w:type="spellEnd"/>
      <w:r w:rsidRPr="00B66840">
        <w:t xml:space="preserve">, RM, Young, JA, Harvey, JT, Charity, MJ &amp; Payne, WR 2013, ‘A systematic review of the psychological and social benefits of participation in sport for adults: Informing development of a conceptual model of health through sport’, </w:t>
      </w:r>
      <w:r w:rsidRPr="00031F99">
        <w:rPr>
          <w:rStyle w:val="Characteritalic"/>
        </w:rPr>
        <w:t xml:space="preserve">International Journal of </w:t>
      </w:r>
      <w:proofErr w:type="spellStart"/>
      <w:r w:rsidRPr="00031F99">
        <w:rPr>
          <w:rStyle w:val="Characteritalic"/>
        </w:rPr>
        <w:t>Behavioral</w:t>
      </w:r>
      <w:proofErr w:type="spellEnd"/>
      <w:r w:rsidRPr="00031F99">
        <w:rPr>
          <w:rStyle w:val="Characteritalic"/>
        </w:rPr>
        <w:t xml:space="preserve"> Nutrition and Physical Activity</w:t>
      </w:r>
      <w:r w:rsidRPr="00B66840">
        <w:t xml:space="preserve">, vol. 10, art. no. 135, </w:t>
      </w:r>
      <w:proofErr w:type="spellStart"/>
      <w:r w:rsidRPr="00B66840">
        <w:t>doi</w:t>
      </w:r>
      <w:proofErr w:type="spellEnd"/>
      <w:r w:rsidRPr="00B66840">
        <w:t>: 10.1186/1479-5868-10-135.</w:t>
      </w:r>
    </w:p>
    <w:p w14:paraId="0747FEA4" w14:textId="77777777" w:rsidR="00B66840" w:rsidRPr="00B66840" w:rsidRDefault="00B66840" w:rsidP="00B66840">
      <w:pPr>
        <w:pStyle w:val="BodyText"/>
      </w:pPr>
      <w:r w:rsidRPr="00B66840">
        <w:t xml:space="preserve">Hoare, E, </w:t>
      </w:r>
      <w:proofErr w:type="spellStart"/>
      <w:r w:rsidRPr="00B66840">
        <w:t>Skouteris</w:t>
      </w:r>
      <w:proofErr w:type="spellEnd"/>
      <w:r w:rsidRPr="00B66840">
        <w:t>, H, Fuller-</w:t>
      </w:r>
      <w:proofErr w:type="spellStart"/>
      <w:r w:rsidRPr="00B66840">
        <w:t>Tyszkiewicz</w:t>
      </w:r>
      <w:proofErr w:type="spellEnd"/>
      <w:r w:rsidRPr="00B66840">
        <w:t xml:space="preserve">, M, Millar, L &amp; Allender, S 2014, ‘Associations between obesogenic risk factors and depression among adolescents: A systematic review’, </w:t>
      </w:r>
      <w:r w:rsidRPr="00031F99">
        <w:rPr>
          <w:rStyle w:val="Characteritalic"/>
        </w:rPr>
        <w:t>Obesity Reviews: An Official Journal of the International Association for the Study of Obesity</w:t>
      </w:r>
      <w:r w:rsidRPr="00B66840">
        <w:t>, vol. 15, no. 1, pp. 40–51.</w:t>
      </w:r>
    </w:p>
    <w:p w14:paraId="70008C9A" w14:textId="77777777" w:rsidR="00B66840" w:rsidRPr="00B66840" w:rsidRDefault="00B66840" w:rsidP="00B66840">
      <w:pPr>
        <w:pStyle w:val="BodyText"/>
      </w:pPr>
      <w:r w:rsidRPr="00B66840">
        <w:t xml:space="preserve">Jeon, CY, </w:t>
      </w:r>
      <w:proofErr w:type="spellStart"/>
      <w:r w:rsidRPr="00B66840">
        <w:t>Lokken</w:t>
      </w:r>
      <w:proofErr w:type="spellEnd"/>
      <w:r w:rsidRPr="00B66840">
        <w:t xml:space="preserve">, RP, Hu, FB &amp; van Dam, RM 2007, ‘Physical activity of moderate intensity and risk of type 2 diabetes: A systematic review’, </w:t>
      </w:r>
      <w:r w:rsidRPr="00031F99">
        <w:rPr>
          <w:rStyle w:val="Characteritalic"/>
        </w:rPr>
        <w:t>Diabetes Care</w:t>
      </w:r>
      <w:r w:rsidRPr="00B66840">
        <w:t>, vol. 30, no. 3, pp. 744–52.</w:t>
      </w:r>
    </w:p>
    <w:p w14:paraId="601EE488" w14:textId="77777777" w:rsidR="00B66840" w:rsidRPr="00B66840" w:rsidRDefault="00B66840" w:rsidP="00B66840">
      <w:pPr>
        <w:pStyle w:val="BodyText"/>
      </w:pPr>
      <w:r w:rsidRPr="00B66840">
        <w:t xml:space="preserve">Kohl, HW 2001, ‘Physical activity and cardiovascular disease: Evidence for a dose response’, </w:t>
      </w:r>
      <w:r w:rsidRPr="00031F99">
        <w:rPr>
          <w:rStyle w:val="Characteritalic"/>
        </w:rPr>
        <w:t>Medicine and Science in Sports and Exercise</w:t>
      </w:r>
      <w:r w:rsidRPr="00B66840">
        <w:t>, vol. 33, suppl. 6, pp. S472–83.</w:t>
      </w:r>
    </w:p>
    <w:p w14:paraId="4B230BA8" w14:textId="77777777" w:rsidR="00B66840" w:rsidRPr="00B66840" w:rsidRDefault="00B66840" w:rsidP="00B66840">
      <w:pPr>
        <w:pStyle w:val="BodyText"/>
      </w:pPr>
      <w:r w:rsidRPr="00B66840">
        <w:t xml:space="preserve">Kyu, HH, Bachman, VF, Alexander, LT, Mumford, JE, Afshin, A, Estep, K, </w:t>
      </w:r>
      <w:proofErr w:type="spellStart"/>
      <w:r w:rsidRPr="00B66840">
        <w:t>Veerman</w:t>
      </w:r>
      <w:proofErr w:type="spellEnd"/>
      <w:r w:rsidRPr="00B66840">
        <w:t xml:space="preserve">, JL, </w:t>
      </w:r>
      <w:proofErr w:type="spellStart"/>
      <w:r w:rsidRPr="00B66840">
        <w:t>Delwiche</w:t>
      </w:r>
      <w:proofErr w:type="spellEnd"/>
      <w:r w:rsidRPr="00B66840">
        <w:t xml:space="preserve">, K, </w:t>
      </w:r>
      <w:proofErr w:type="spellStart"/>
      <w:r w:rsidRPr="00B66840">
        <w:t>Iannarone</w:t>
      </w:r>
      <w:proofErr w:type="spellEnd"/>
      <w:r w:rsidRPr="00B66840">
        <w:t xml:space="preserve">, ML, Moyer, ML, </w:t>
      </w:r>
      <w:proofErr w:type="spellStart"/>
      <w:r w:rsidRPr="00B66840">
        <w:t>Cercy</w:t>
      </w:r>
      <w:proofErr w:type="spellEnd"/>
      <w:r w:rsidRPr="00B66840">
        <w:t xml:space="preserve">, K, Vos, T, Murray, CJ &amp; </w:t>
      </w:r>
      <w:proofErr w:type="spellStart"/>
      <w:r w:rsidRPr="00B66840">
        <w:t>Forouzanfar</w:t>
      </w:r>
      <w:proofErr w:type="spellEnd"/>
      <w:r w:rsidRPr="00B66840">
        <w:t xml:space="preserve">, MH 2016, ‘Physical activity and risk of breast cancer, colon cancer, diabetes, ischemic heart disease, and ischemic stroke events: Systematic review and dose- response meta-analysis for the Global Burden of Disease Study 2013’, </w:t>
      </w:r>
      <w:r w:rsidRPr="00031F99">
        <w:rPr>
          <w:rStyle w:val="Characteritalic"/>
        </w:rPr>
        <w:t>British Medical Journal</w:t>
      </w:r>
      <w:r w:rsidRPr="00B66840">
        <w:t xml:space="preserve">, vol. 354, p. i3857, </w:t>
      </w:r>
      <w:proofErr w:type="spellStart"/>
      <w:r w:rsidRPr="00B66840">
        <w:t>doi</w:t>
      </w:r>
      <w:proofErr w:type="spellEnd"/>
      <w:r w:rsidRPr="00B66840">
        <w:t>: 10.1136/bmj.i3857.</w:t>
      </w:r>
    </w:p>
    <w:p w14:paraId="30934187" w14:textId="4D183355" w:rsidR="00B66840" w:rsidRPr="00B66840" w:rsidRDefault="00B66840" w:rsidP="00B66840">
      <w:pPr>
        <w:pStyle w:val="BodyText"/>
      </w:pPr>
      <w:r w:rsidRPr="00B66840">
        <w:t xml:space="preserve">Rebar, AL, Stanton, R, </w:t>
      </w:r>
      <w:proofErr w:type="spellStart"/>
      <w:r w:rsidRPr="00B66840">
        <w:t>Geard</w:t>
      </w:r>
      <w:proofErr w:type="spellEnd"/>
      <w:r w:rsidRPr="00B66840">
        <w:t xml:space="preserve">, D, Short, C, Duncan, MJ &amp; </w:t>
      </w:r>
      <w:proofErr w:type="spellStart"/>
      <w:r w:rsidRPr="00B66840">
        <w:t>Vandelanotte</w:t>
      </w:r>
      <w:proofErr w:type="spellEnd"/>
      <w:r w:rsidRPr="00B66840">
        <w:t>, C 2015,</w:t>
      </w:r>
      <w:r w:rsidR="00031F99">
        <w:t xml:space="preserve"> </w:t>
      </w:r>
      <w:r w:rsidRPr="00B66840">
        <w:t xml:space="preserve">‘A meta-meta-analysis of the effect of physical activity on depression and anxiety in non-clinical adult populations’, </w:t>
      </w:r>
      <w:r w:rsidRPr="00031F99">
        <w:rPr>
          <w:rStyle w:val="Characteritalic"/>
        </w:rPr>
        <w:t>Health Psychology Review</w:t>
      </w:r>
      <w:r w:rsidRPr="00B66840">
        <w:t>, vol. 9, no. 3, pp. 366–78.</w:t>
      </w:r>
    </w:p>
    <w:p w14:paraId="1C45ADB0" w14:textId="77777777" w:rsidR="00B66840" w:rsidRPr="00B66840" w:rsidRDefault="00B66840" w:rsidP="00B66840">
      <w:pPr>
        <w:pStyle w:val="BodyText"/>
      </w:pPr>
      <w:r w:rsidRPr="00B66840">
        <w:lastRenderedPageBreak/>
        <w:t xml:space="preserve">Reed, J &amp; Buck, S 2009, ‘The effect of regular aerobic exercise on positive activated affect: A meta-analysis’, </w:t>
      </w:r>
      <w:r w:rsidRPr="00031F99">
        <w:rPr>
          <w:rStyle w:val="Characteritalic"/>
        </w:rPr>
        <w:t>Psychology of Sport and Exercise</w:t>
      </w:r>
      <w:r w:rsidRPr="00B66840">
        <w:t>, vol. 10, no. 6, pp. 581–94.</w:t>
      </w:r>
    </w:p>
    <w:p w14:paraId="38250404" w14:textId="77777777" w:rsidR="00B66840" w:rsidRPr="00B66840" w:rsidRDefault="00B66840" w:rsidP="00B66840">
      <w:pPr>
        <w:pStyle w:val="BodyText"/>
      </w:pPr>
      <w:r w:rsidRPr="00B66840">
        <w:t xml:space="preserve">Singh A, </w:t>
      </w:r>
      <w:proofErr w:type="spellStart"/>
      <w:r w:rsidRPr="00B66840">
        <w:t>Uijtdewilligen</w:t>
      </w:r>
      <w:proofErr w:type="spellEnd"/>
      <w:r w:rsidRPr="00B66840">
        <w:t xml:space="preserve">, L, </w:t>
      </w:r>
      <w:proofErr w:type="spellStart"/>
      <w:r w:rsidRPr="00B66840">
        <w:t>Twisk</w:t>
      </w:r>
      <w:proofErr w:type="spellEnd"/>
      <w:r w:rsidRPr="00B66840">
        <w:t xml:space="preserve">, J, van </w:t>
      </w:r>
      <w:proofErr w:type="spellStart"/>
      <w:r w:rsidRPr="00B66840">
        <w:t>Mechelen</w:t>
      </w:r>
      <w:proofErr w:type="spellEnd"/>
      <w:r w:rsidRPr="00B66840">
        <w:t xml:space="preserve">, W &amp; </w:t>
      </w:r>
      <w:proofErr w:type="spellStart"/>
      <w:r w:rsidRPr="00B66840">
        <w:t>Chinapaw</w:t>
      </w:r>
      <w:proofErr w:type="spellEnd"/>
      <w:r w:rsidRPr="00B66840">
        <w:t xml:space="preserve">, M 2012, ‘Physical activity and performance at school: A systematic review of the literature including a methodological quality assessment’, </w:t>
      </w:r>
      <w:r w:rsidRPr="00031F99">
        <w:rPr>
          <w:rStyle w:val="Characteritalic"/>
        </w:rPr>
        <w:t xml:space="preserve">Archives of </w:t>
      </w:r>
      <w:proofErr w:type="spellStart"/>
      <w:r w:rsidRPr="00031F99">
        <w:rPr>
          <w:rStyle w:val="Characteritalic"/>
        </w:rPr>
        <w:t>Pediatrics</w:t>
      </w:r>
      <w:proofErr w:type="spellEnd"/>
      <w:r w:rsidRPr="00031F99">
        <w:rPr>
          <w:rStyle w:val="Characteritalic"/>
        </w:rPr>
        <w:t xml:space="preserve"> and Adolescent Medicine</w:t>
      </w:r>
      <w:r w:rsidRPr="00B66840">
        <w:t>, vol. 166, no. 1, pp. 49–55.</w:t>
      </w:r>
    </w:p>
    <w:p w14:paraId="7F17E770" w14:textId="77777777" w:rsidR="00B66840" w:rsidRPr="00B66840" w:rsidRDefault="00B66840" w:rsidP="00B66840">
      <w:pPr>
        <w:pStyle w:val="BodyText"/>
      </w:pPr>
      <w:r w:rsidRPr="00B66840">
        <w:t xml:space="preserve">Smith, PJ, Blumenthal, JA, Hoffman, BM, Cooper, H, </w:t>
      </w:r>
      <w:proofErr w:type="spellStart"/>
      <w:r w:rsidRPr="00B66840">
        <w:t>Strauman</w:t>
      </w:r>
      <w:proofErr w:type="spellEnd"/>
      <w:r w:rsidRPr="00B66840">
        <w:t>, TA, Welsh-</w:t>
      </w:r>
      <w:proofErr w:type="spellStart"/>
      <w:r w:rsidRPr="00B66840">
        <w:t>Bohmer</w:t>
      </w:r>
      <w:proofErr w:type="spellEnd"/>
      <w:r w:rsidRPr="00B66840">
        <w:t xml:space="preserve">, K, </w:t>
      </w:r>
      <w:proofErr w:type="spellStart"/>
      <w:r w:rsidRPr="00B66840">
        <w:t>Browndyke</w:t>
      </w:r>
      <w:proofErr w:type="spellEnd"/>
      <w:r w:rsidRPr="00B66840">
        <w:t xml:space="preserve">, JN &amp; Sherwood, A 2010, ‘Aerobic exercise and neurocognitive performance: A meta-analytic review of randomized controlled trials’, </w:t>
      </w:r>
      <w:r w:rsidRPr="00031F99">
        <w:rPr>
          <w:rStyle w:val="Characteritalic"/>
        </w:rPr>
        <w:t>Psychosomatic Medicine</w:t>
      </w:r>
      <w:r w:rsidRPr="00B66840">
        <w:t>, vol. 72, no. 3, pp. 239–52.</w:t>
      </w:r>
    </w:p>
    <w:p w14:paraId="5316B9A9" w14:textId="77777777" w:rsidR="00B66840" w:rsidRPr="00B66840" w:rsidRDefault="00B66840" w:rsidP="00B66840">
      <w:pPr>
        <w:pStyle w:val="BodyText"/>
      </w:pPr>
      <w:proofErr w:type="spellStart"/>
      <w:r w:rsidRPr="00B66840">
        <w:t>Telama</w:t>
      </w:r>
      <w:proofErr w:type="spellEnd"/>
      <w:r w:rsidRPr="00B66840">
        <w:t xml:space="preserve"> R, Yang, X, </w:t>
      </w:r>
      <w:proofErr w:type="spellStart"/>
      <w:r w:rsidRPr="00B66840">
        <w:t>Leskinen</w:t>
      </w:r>
      <w:proofErr w:type="spellEnd"/>
      <w:r w:rsidRPr="00B66840">
        <w:t xml:space="preserve">, E, </w:t>
      </w:r>
      <w:proofErr w:type="spellStart"/>
      <w:r w:rsidRPr="00B66840">
        <w:t>Kankaanpäa</w:t>
      </w:r>
      <w:proofErr w:type="spellEnd"/>
      <w:r w:rsidRPr="00B66840">
        <w:t xml:space="preserve">̈, A, </w:t>
      </w:r>
      <w:proofErr w:type="spellStart"/>
      <w:r w:rsidRPr="00B66840">
        <w:t>Hirvensalo</w:t>
      </w:r>
      <w:proofErr w:type="spellEnd"/>
      <w:r w:rsidRPr="00B66840">
        <w:t xml:space="preserve">, M, </w:t>
      </w:r>
      <w:proofErr w:type="spellStart"/>
      <w:r w:rsidRPr="00B66840">
        <w:t>Tammelin</w:t>
      </w:r>
      <w:proofErr w:type="spellEnd"/>
      <w:r w:rsidRPr="00B66840">
        <w:t xml:space="preserve">, T, </w:t>
      </w:r>
      <w:proofErr w:type="spellStart"/>
      <w:r w:rsidRPr="00B66840">
        <w:t>Viikari</w:t>
      </w:r>
      <w:proofErr w:type="spellEnd"/>
      <w:r w:rsidRPr="00B66840">
        <w:t xml:space="preserve">, JS &amp; </w:t>
      </w:r>
      <w:proofErr w:type="spellStart"/>
      <w:r w:rsidRPr="00B66840">
        <w:t>Raitakari</w:t>
      </w:r>
      <w:proofErr w:type="spellEnd"/>
      <w:r w:rsidRPr="00B66840">
        <w:t xml:space="preserve">, OT 2014, ‘Tracking of physical activity from early childhood through youth into adulthood’, </w:t>
      </w:r>
      <w:r w:rsidRPr="00031F99">
        <w:rPr>
          <w:rStyle w:val="Characteritalic"/>
        </w:rPr>
        <w:t>Medicine and Science in Sports and Exercise</w:t>
      </w:r>
      <w:r w:rsidRPr="00B66840">
        <w:t>, vol. 46, no. 5, pp. 955–62.</w:t>
      </w:r>
    </w:p>
    <w:p w14:paraId="29DD598B" w14:textId="77777777" w:rsidR="00B66840" w:rsidRPr="00B66840" w:rsidRDefault="00B66840" w:rsidP="00B66840">
      <w:pPr>
        <w:pStyle w:val="BodyText"/>
      </w:pPr>
      <w:proofErr w:type="spellStart"/>
      <w:r w:rsidRPr="00B66840">
        <w:t>Teychenne</w:t>
      </w:r>
      <w:proofErr w:type="spellEnd"/>
      <w:r w:rsidRPr="00B66840">
        <w:t xml:space="preserve">, M, Ball, K &amp; Salmon, J 2008, ‘Physical activity and likelihood of depression in adults: A review’, </w:t>
      </w:r>
      <w:r w:rsidRPr="00031F99">
        <w:rPr>
          <w:rStyle w:val="Characteritalic"/>
        </w:rPr>
        <w:t>Preventive Medicine</w:t>
      </w:r>
      <w:r w:rsidRPr="00B66840">
        <w:t>, vol. 46, no. 5, pp. 397–411.</w:t>
      </w:r>
    </w:p>
    <w:p w14:paraId="2BC0F879" w14:textId="77777777" w:rsidR="00B66840" w:rsidRPr="00B66840" w:rsidRDefault="00B66840" w:rsidP="00B66840">
      <w:pPr>
        <w:pStyle w:val="BodyText"/>
      </w:pPr>
      <w:r w:rsidRPr="00B66840">
        <w:t xml:space="preserve">Thorpe, A, Anders, W &amp; Rowley, K 2014, ‘The community network: An Aboriginal community football club bringing people together’, </w:t>
      </w:r>
      <w:r w:rsidRPr="00031F99">
        <w:rPr>
          <w:rStyle w:val="Characteritalic"/>
        </w:rPr>
        <w:t>Australian Journal of Primary Health</w:t>
      </w:r>
      <w:r w:rsidRPr="00B66840">
        <w:t>, vol. 20, no. 4, pp. 356–64.</w:t>
      </w:r>
    </w:p>
    <w:p w14:paraId="2508FEAB" w14:textId="77777777" w:rsidR="00B66840" w:rsidRPr="00B66840" w:rsidRDefault="00B66840" w:rsidP="00B66840">
      <w:pPr>
        <w:pStyle w:val="BodyText"/>
      </w:pPr>
      <w:r w:rsidRPr="00B66840">
        <w:t xml:space="preserve">VicHealth 2016, </w:t>
      </w:r>
      <w:r w:rsidRPr="00031F99">
        <w:rPr>
          <w:rStyle w:val="Characteritalic"/>
        </w:rPr>
        <w:t>Physical activity behavioural change formative research: A marketing research report</w:t>
      </w:r>
      <w:r w:rsidRPr="00B66840">
        <w:t>, Victorian Health Promotion Foundation, Melbourne.</w:t>
      </w:r>
    </w:p>
    <w:p w14:paraId="651EAF40" w14:textId="2BA532F3" w:rsidR="00B66840" w:rsidRPr="00B66840" w:rsidRDefault="00B66840" w:rsidP="00B66840">
      <w:pPr>
        <w:pStyle w:val="BodyText"/>
      </w:pPr>
      <w:r w:rsidRPr="00B66840">
        <w:t xml:space="preserve">VicHealth 2018, </w:t>
      </w:r>
      <w:r w:rsidRPr="00031F99">
        <w:rPr>
          <w:rStyle w:val="Characteritalic"/>
        </w:rPr>
        <w:t>VicHealth Indicators Survey 2015. Supplementary report: Disability</w:t>
      </w:r>
      <w:r w:rsidRPr="00B66840">
        <w:t>, Victorian Health Promotion Foundation, Melbourne, ‹</w:t>
      </w:r>
      <w:hyperlink r:id="rId26" w:history="1">
        <w:r w:rsidRPr="00A455D2">
          <w:rPr>
            <w:rStyle w:val="Hyperlink"/>
          </w:rPr>
          <w:t>https://www.vichealth.vic. gov.au/media-and-resources/publications/2015-supplementary-report-disability</w:t>
        </w:r>
      </w:hyperlink>
      <w:r w:rsidRPr="00B66840">
        <w:t>›.</w:t>
      </w:r>
    </w:p>
    <w:p w14:paraId="65360EE0" w14:textId="77777777" w:rsidR="00B66840" w:rsidRPr="00B66840" w:rsidRDefault="00B66840" w:rsidP="00B66840">
      <w:pPr>
        <w:pStyle w:val="BodyText"/>
      </w:pPr>
      <w:r w:rsidRPr="00B66840">
        <w:t xml:space="preserve">VicHealth 2019, </w:t>
      </w:r>
      <w:r w:rsidRPr="00031F99">
        <w:rPr>
          <w:rStyle w:val="Characteritalic"/>
        </w:rPr>
        <w:t>Burden and potential burden of risk factors in Victoria: Key findings from an AIHW analysis of the Australian Burden of Disease Study 2015</w:t>
      </w:r>
      <w:r w:rsidRPr="00B66840">
        <w:t>, Victorian Health Promotion Foundation, Melbourne.</w:t>
      </w:r>
    </w:p>
    <w:p w14:paraId="0FB01EB2" w14:textId="77777777" w:rsidR="00376E66" w:rsidRDefault="00B66840" w:rsidP="00B66840">
      <w:pPr>
        <w:pStyle w:val="BodyText"/>
      </w:pPr>
      <w:r w:rsidRPr="00B66840">
        <w:t xml:space="preserve">Wolin, KY, Yan, Y, Colditz, GA &amp; Lee, IM 2009, ‘Physical activity and colon cancer prevention: A meta-analysis’, </w:t>
      </w:r>
      <w:r w:rsidRPr="00031F99">
        <w:rPr>
          <w:rStyle w:val="Characteritalic"/>
        </w:rPr>
        <w:t>British Journal of Cancer</w:t>
      </w:r>
      <w:r w:rsidRPr="00B66840">
        <w:t>, vol. 100, no. 4, pp. 611–6</w:t>
      </w:r>
      <w:r w:rsidR="0031746B">
        <w:t>.</w:t>
      </w:r>
    </w:p>
    <w:p w14:paraId="2D414A2E" w14:textId="77777777" w:rsidR="00F10912" w:rsidRDefault="00F10912" w:rsidP="00B66840">
      <w:pPr>
        <w:pStyle w:val="BodyText"/>
      </w:pPr>
    </w:p>
    <w:p w14:paraId="7783DCA8" w14:textId="77777777" w:rsidR="00F10912" w:rsidRDefault="00F10912" w:rsidP="00B66840">
      <w:pPr>
        <w:pStyle w:val="BodyText"/>
      </w:pPr>
    </w:p>
    <w:p w14:paraId="5A63C614" w14:textId="77777777" w:rsidR="00F10912" w:rsidRDefault="00F10912" w:rsidP="00B66840">
      <w:pPr>
        <w:pStyle w:val="BodyText"/>
      </w:pPr>
    </w:p>
    <w:p w14:paraId="5D2EB53B" w14:textId="77777777" w:rsidR="00F10912" w:rsidRDefault="00F10912" w:rsidP="00B66840">
      <w:pPr>
        <w:pStyle w:val="BodyText"/>
      </w:pPr>
    </w:p>
    <w:p w14:paraId="0E3906D2" w14:textId="77777777" w:rsidR="00F10912" w:rsidRDefault="00F10912" w:rsidP="00B66840">
      <w:pPr>
        <w:pStyle w:val="BodyText"/>
      </w:pPr>
    </w:p>
    <w:p w14:paraId="0F1F5006" w14:textId="77777777" w:rsidR="00F10912" w:rsidRPr="00F10912" w:rsidRDefault="00F10912" w:rsidP="00F10912">
      <w:pPr>
        <w:pStyle w:val="BodyText"/>
      </w:pPr>
    </w:p>
    <w:p w14:paraId="0B9FC4A4" w14:textId="77777777" w:rsidR="00F10912" w:rsidRPr="00F10912" w:rsidRDefault="00F10912" w:rsidP="00F10912">
      <w:pPr>
        <w:pStyle w:val="BodyText"/>
      </w:pPr>
      <w:bookmarkStart w:id="0" w:name="_GoBack"/>
      <w:bookmarkEnd w:id="0"/>
      <w:r w:rsidRPr="00F10912">
        <w:t>VicHealth acknowledges the Traditional Custodians of the land and acknowledges and pays respect to Elders, past and present</w:t>
      </w:r>
    </w:p>
    <w:p w14:paraId="5D10BE92" w14:textId="77777777" w:rsidR="00F10912" w:rsidRDefault="00F10912" w:rsidP="00B66840">
      <w:pPr>
        <w:pStyle w:val="BodyText"/>
      </w:pPr>
    </w:p>
    <w:p w14:paraId="632BE53A" w14:textId="77777777" w:rsidR="00F10912" w:rsidRDefault="00F10912" w:rsidP="00B66840">
      <w:pPr>
        <w:pStyle w:val="BodyText"/>
      </w:pPr>
    </w:p>
    <w:p w14:paraId="590D9D1A" w14:textId="37F23D71" w:rsidR="00F10912" w:rsidRPr="002A13A9" w:rsidRDefault="00F10912" w:rsidP="00B66840">
      <w:pPr>
        <w:pStyle w:val="BodyText"/>
        <w:sectPr w:rsidR="00F10912" w:rsidRPr="002A13A9" w:rsidSect="0093562C">
          <w:headerReference w:type="default" r:id="rId27"/>
          <w:footerReference w:type="default" r:id="rId28"/>
          <w:headerReference w:type="first" r:id="rId29"/>
          <w:footerReference w:type="first" r:id="rId30"/>
          <w:pgSz w:w="11907" w:h="16839" w:code="9"/>
          <w:pgMar w:top="1157" w:right="1157" w:bottom="1157" w:left="1157" w:header="380" w:footer="493" w:gutter="0"/>
          <w:cols w:space="720"/>
          <w:titlePg/>
          <w:docGrid w:linePitch="360"/>
        </w:sectPr>
      </w:pPr>
    </w:p>
    <w:p w14:paraId="7A50DED6" w14:textId="77777777" w:rsidR="00AC5CC3" w:rsidRPr="00F71DBA" w:rsidRDefault="00AC5CC3" w:rsidP="00F71DBA">
      <w:pPr>
        <w:pStyle w:val="BodyText"/>
      </w:pPr>
    </w:p>
    <w:sectPr w:rsidR="00AC5CC3" w:rsidRPr="00F71DBA" w:rsidSect="0093562C">
      <w:footerReference w:type="default" r:id="rId31"/>
      <w:headerReference w:type="first" r:id="rId32"/>
      <w:footerReference w:type="first" r:id="rId33"/>
      <w:pgSz w:w="11907" w:h="16839" w:code="9"/>
      <w:pgMar w:top="1157" w:right="1157" w:bottom="1157" w:left="1157" w:header="380" w:footer="4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A0829" w14:textId="77777777" w:rsidR="0072095F" w:rsidRDefault="0072095F" w:rsidP="00E12845">
      <w:pPr>
        <w:spacing w:before="0" w:after="0"/>
      </w:pPr>
      <w:r>
        <w:separator/>
      </w:r>
    </w:p>
  </w:endnote>
  <w:endnote w:type="continuationSeparator" w:id="0">
    <w:p w14:paraId="67FE467A" w14:textId="77777777" w:rsidR="0072095F" w:rsidRDefault="0072095F" w:rsidP="00E128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220911"/>
      <w:docPartObj>
        <w:docPartGallery w:val="Page Numbers (Bottom of Page)"/>
        <w:docPartUnique/>
      </w:docPartObj>
    </w:sdtPr>
    <w:sdtEndPr/>
    <w:sdtContent>
      <w:p w14:paraId="2A98708D" w14:textId="721E9A38" w:rsidR="000E64AF" w:rsidRPr="000E64AF" w:rsidRDefault="000E64AF" w:rsidP="000E64AF">
        <w:pPr>
          <w:pStyle w:val="Footer"/>
        </w:pPr>
        <w:fldSimple w:instr=" STYLEREF  Title  \* MERGEFORMAT ">
          <w:r w:rsidR="00F10912">
            <w:rPr>
              <w:noProof/>
            </w:rPr>
            <w:t>Physical Activity</w:t>
          </w:r>
        </w:fldSimple>
        <w:r w:rsidRPr="000E64AF">
          <w:tab/>
        </w:r>
        <w:r w:rsidRPr="000E64AF">
          <w:rPr>
            <w:rStyle w:val="PageNumber"/>
          </w:rPr>
          <w:t xml:space="preserve">Page </w:t>
        </w:r>
        <w:r w:rsidRPr="000E64AF">
          <w:rPr>
            <w:rStyle w:val="Characterbold"/>
            <w:b w:val="0"/>
          </w:rPr>
          <w:fldChar w:fldCharType="begin"/>
        </w:r>
        <w:r w:rsidRPr="000E64AF">
          <w:rPr>
            <w:rStyle w:val="Characterbold"/>
            <w:b w:val="0"/>
          </w:rPr>
          <w:instrText xml:space="preserve"> PAGE  \* Arabic  \* MERGEFORMAT </w:instrText>
        </w:r>
        <w:r w:rsidRPr="000E64AF">
          <w:rPr>
            <w:rStyle w:val="Characterbold"/>
            <w:b w:val="0"/>
          </w:rPr>
          <w:fldChar w:fldCharType="separate"/>
        </w:r>
        <w:r w:rsidRPr="000E64AF">
          <w:rPr>
            <w:rStyle w:val="Characterbold"/>
            <w:b w:val="0"/>
          </w:rPr>
          <w:t>1</w:t>
        </w:r>
        <w:r w:rsidRPr="000E64AF">
          <w:rPr>
            <w:rStyle w:val="Characterbold"/>
            <w:b w:val="0"/>
          </w:rPr>
          <w:fldChar w:fldCharType="end"/>
        </w:r>
        <w:r w:rsidRPr="000E64AF">
          <w:rPr>
            <w:rStyle w:val="PageNumber"/>
          </w:rPr>
          <w:t xml:space="preserve"> of </w:t>
        </w:r>
        <w:r w:rsidRPr="000E64AF">
          <w:rPr>
            <w:rStyle w:val="Characterbold"/>
            <w:b w:val="0"/>
          </w:rPr>
          <w:fldChar w:fldCharType="begin"/>
        </w:r>
        <w:r w:rsidRPr="000E64AF">
          <w:rPr>
            <w:rStyle w:val="Characterbold"/>
            <w:b w:val="0"/>
          </w:rPr>
          <w:instrText xml:space="preserve"> NUMPAGES  \* Arabic  \* MERGEFORMAT </w:instrText>
        </w:r>
        <w:r w:rsidRPr="000E64AF">
          <w:rPr>
            <w:rStyle w:val="Characterbold"/>
            <w:b w:val="0"/>
          </w:rPr>
          <w:fldChar w:fldCharType="separate"/>
        </w:r>
        <w:r w:rsidRPr="000E64AF">
          <w:rPr>
            <w:rStyle w:val="Characterbold"/>
            <w:b w:val="0"/>
          </w:rPr>
          <w:t>9</w:t>
        </w:r>
        <w:r w:rsidRPr="000E64AF">
          <w:rPr>
            <w:rStyle w:val="Characterbold"/>
            <w:b w:val="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238040"/>
      <w:docPartObj>
        <w:docPartGallery w:val="Page Numbers (Bottom of Page)"/>
        <w:docPartUnique/>
      </w:docPartObj>
    </w:sdtPr>
    <w:sdtEndPr>
      <w:rPr>
        <w:noProof/>
      </w:rPr>
    </w:sdtEndPr>
    <w:sdtContent>
      <w:p w14:paraId="6AA70AFA" w14:textId="2DFF16FD" w:rsidR="00296466" w:rsidRDefault="00296466">
        <w:pPr>
          <w:pStyle w:val="Footer"/>
        </w:pPr>
        <w:r>
          <w:rPr>
            <w:noProof/>
          </w:rPr>
          <w:fldChar w:fldCharType="begin"/>
        </w:r>
        <w:r>
          <w:rPr>
            <w:noProof/>
          </w:rPr>
          <w:instrText xml:space="preserve"> STYLEREF  Title  \* MERGEFORMAT </w:instrText>
        </w:r>
        <w:r>
          <w:rPr>
            <w:noProof/>
          </w:rPr>
          <w:fldChar w:fldCharType="end"/>
        </w:r>
        <w:r>
          <w:tab/>
        </w:r>
        <w:r w:rsidRPr="002D4EAE">
          <w:rPr>
            <w:rStyle w:val="PageNumber"/>
          </w:rPr>
          <w:t xml:space="preserve">Page </w:t>
        </w:r>
        <w:r w:rsidRPr="002D4EAE">
          <w:rPr>
            <w:rStyle w:val="Characterbold"/>
            <w:b w:val="0"/>
          </w:rPr>
          <w:fldChar w:fldCharType="begin"/>
        </w:r>
        <w:r w:rsidRPr="002D4EAE">
          <w:rPr>
            <w:rStyle w:val="Characterbold"/>
            <w:b w:val="0"/>
          </w:rPr>
          <w:instrText xml:space="preserve"> PAGE  \* Arabic  \* MERGEFORMAT </w:instrText>
        </w:r>
        <w:r w:rsidRPr="002D4EAE">
          <w:rPr>
            <w:rStyle w:val="Characterbold"/>
            <w:b w:val="0"/>
          </w:rPr>
          <w:fldChar w:fldCharType="separate"/>
        </w:r>
        <w:r>
          <w:rPr>
            <w:rStyle w:val="Characterbold"/>
            <w:b w:val="0"/>
          </w:rPr>
          <w:t>3</w:t>
        </w:r>
        <w:r w:rsidRPr="002D4EAE">
          <w:rPr>
            <w:rStyle w:val="Characterbold"/>
            <w:b w:val="0"/>
          </w:rPr>
          <w:fldChar w:fldCharType="end"/>
        </w:r>
        <w:r w:rsidRPr="002D4EAE">
          <w:rPr>
            <w:rStyle w:val="PageNumber"/>
          </w:rPr>
          <w:t xml:space="preserve"> of </w:t>
        </w:r>
        <w:r w:rsidRPr="002D4EAE">
          <w:rPr>
            <w:rStyle w:val="Characterbold"/>
            <w:b w:val="0"/>
          </w:rPr>
          <w:fldChar w:fldCharType="begin"/>
        </w:r>
        <w:r w:rsidRPr="002D4EAE">
          <w:rPr>
            <w:rStyle w:val="Characterbold"/>
            <w:b w:val="0"/>
          </w:rPr>
          <w:instrText xml:space="preserve"> NUMPAGES  \* Arabic  \* MERGEFORMAT </w:instrText>
        </w:r>
        <w:r w:rsidRPr="002D4EAE">
          <w:rPr>
            <w:rStyle w:val="Characterbold"/>
            <w:b w:val="0"/>
          </w:rPr>
          <w:fldChar w:fldCharType="separate"/>
        </w:r>
        <w:r>
          <w:rPr>
            <w:rStyle w:val="Characterbold"/>
            <w:b w:val="0"/>
          </w:rPr>
          <w:t>7</w:t>
        </w:r>
        <w:r w:rsidRPr="002D4EAE">
          <w:rPr>
            <w:rStyle w:val="Characterbold"/>
            <w:b w:val="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337291"/>
      <w:docPartObj>
        <w:docPartGallery w:val="Page Numbers (Bottom of Page)"/>
        <w:docPartUnique/>
      </w:docPartObj>
    </w:sdtPr>
    <w:sdtEndPr>
      <w:rPr>
        <w:noProof/>
      </w:rPr>
    </w:sdtEndPr>
    <w:sdtContent>
      <w:p w14:paraId="7B06C15B" w14:textId="5703D8B1" w:rsidR="00982493" w:rsidRPr="00E12845" w:rsidRDefault="00982493" w:rsidP="00982493">
        <w:pPr>
          <w:pStyle w:val="Footer"/>
        </w:pPr>
        <w:r>
          <w:rPr>
            <w:noProof/>
          </w:rPr>
          <w:fldChar w:fldCharType="begin"/>
        </w:r>
        <w:r>
          <w:rPr>
            <w:noProof/>
          </w:rPr>
          <w:instrText xml:space="preserve"> STYLEREF  Title  \* MERGEFORMAT </w:instrText>
        </w:r>
        <w:r>
          <w:rPr>
            <w:noProof/>
          </w:rPr>
          <w:fldChar w:fldCharType="separate"/>
        </w:r>
        <w:r w:rsidR="00691D5C">
          <w:rPr>
            <w:noProof/>
          </w:rPr>
          <w:t>Physical Activity</w:t>
        </w:r>
        <w:r>
          <w:rPr>
            <w:noProof/>
          </w:rPr>
          <w:fldChar w:fldCharType="end"/>
        </w:r>
        <w:r>
          <w:tab/>
        </w:r>
        <w:r w:rsidRPr="00982493">
          <w:t xml:space="preserve">Page </w:t>
        </w:r>
        <w:r w:rsidRPr="00982493">
          <w:fldChar w:fldCharType="begin"/>
        </w:r>
        <w:r w:rsidRPr="00982493">
          <w:instrText xml:space="preserve"> PAGE  \* Arabic  \* MERGEFORMAT </w:instrText>
        </w:r>
        <w:r w:rsidRPr="00982493">
          <w:fldChar w:fldCharType="separate"/>
        </w:r>
        <w:r w:rsidRPr="00982493">
          <w:t>4</w:t>
        </w:r>
        <w:r w:rsidRPr="00982493">
          <w:fldChar w:fldCharType="end"/>
        </w:r>
        <w:r w:rsidRPr="00982493">
          <w:t xml:space="preserve"> of </w:t>
        </w:r>
        <w:fldSimple w:instr=" NUMPAGES  \* Arabic  \* MERGEFORMAT ">
          <w:r w:rsidRPr="00982493">
            <w:t>19</w:t>
          </w:r>
        </w:fldSimple>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348379659"/>
      <w:docPartObj>
        <w:docPartGallery w:val="Page Numbers (Bottom of Page)"/>
        <w:docPartUnique/>
      </w:docPartObj>
    </w:sdtPr>
    <w:sdtEndPr/>
    <w:sdtContent>
      <w:p w14:paraId="7718D595" w14:textId="77777777" w:rsidR="00B20944" w:rsidRPr="00B20944" w:rsidRDefault="00B20944" w:rsidP="005A400D">
        <w:pPr>
          <w:pStyle w:val="Footer"/>
          <w:rPr>
            <w:rFonts w:ascii="Arial" w:eastAsia="Times New Roman" w:hAnsi="Arial" w:cs="Arial"/>
            <w:sz w:val="18"/>
          </w:rPr>
        </w:pPr>
        <w:r w:rsidRPr="00B20944">
          <w:rPr>
            <w:rFonts w:ascii="Arial" w:eastAsia="Times New Roman" w:hAnsi="Arial" w:cs="Arial"/>
            <w:noProof/>
            <w:sz w:val="16"/>
          </w:rPr>
          <w:drawing>
            <wp:anchor distT="0" distB="0" distL="114300" distR="114300" simplePos="0" relativeHeight="251665408" behindDoc="0" locked="0" layoutInCell="1" allowOverlap="1" wp14:anchorId="59960A6D" wp14:editId="6C1AD0E9">
              <wp:simplePos x="0" y="0"/>
              <wp:positionH relativeFrom="column">
                <wp:posOffset>8255</wp:posOffset>
              </wp:positionH>
              <wp:positionV relativeFrom="paragraph">
                <wp:posOffset>116840</wp:posOffset>
              </wp:positionV>
              <wp:extent cx="1915160" cy="607695"/>
              <wp:effectExtent l="0" t="0" r="8890" b="1905"/>
              <wp:wrapSquare wrapText="bothSides"/>
              <wp:docPr id="10" name="Picture 10" descr="Vic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160"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6AB12"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769D816A"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137AC256"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677E1669"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6B2EAAAF"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7856F508"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B031EAE" w14:textId="77777777" w:rsidR="00B20944" w:rsidRPr="00B20944" w:rsidRDefault="00B20944" w:rsidP="00B20944">
        <w:pPr>
          <w:pStyle w:val="Footer"/>
        </w:pPr>
        <w:r w:rsidRPr="00B20944">
          <w:t xml:space="preserve">Victorian Health Promotion Foundation </w:t>
        </w:r>
        <w:r>
          <w:br/>
        </w:r>
        <w:r w:rsidRPr="00B20944">
          <w:t>PO Box 154 Carlton South</w:t>
        </w:r>
      </w:p>
      <w:p w14:paraId="01BCCCE9" w14:textId="77777777" w:rsidR="00B20944" w:rsidRPr="00B20944" w:rsidRDefault="00B20944" w:rsidP="00B20944">
        <w:pPr>
          <w:pStyle w:val="Footer"/>
        </w:pPr>
        <w:r w:rsidRPr="00B20944">
          <w:t>Victoria 3053 Australia</w:t>
        </w:r>
      </w:p>
      <w:p w14:paraId="430DB600" w14:textId="77777777" w:rsidR="00B20944" w:rsidRPr="00B20944" w:rsidRDefault="00B20944" w:rsidP="00B20944">
        <w:pPr>
          <w:pStyle w:val="Footer"/>
        </w:pPr>
        <w:r w:rsidRPr="00B20944">
          <w:t>T +61 3 9667 1333 F +61 3 9667 1375</w:t>
        </w:r>
      </w:p>
      <w:p w14:paraId="000BF00E" w14:textId="77777777" w:rsidR="00B20944" w:rsidRPr="00B20944" w:rsidRDefault="00B20944" w:rsidP="00B20944">
        <w:pPr>
          <w:pStyle w:val="Footer"/>
        </w:pPr>
      </w:p>
      <w:p w14:paraId="6504E93A" w14:textId="77777777" w:rsidR="00B20944" w:rsidRPr="00B20944" w:rsidRDefault="00B20944" w:rsidP="00B20944">
        <w:pPr>
          <w:pStyle w:val="Footer"/>
        </w:pPr>
        <w:r w:rsidRPr="00B20944">
          <w:t xml:space="preserve">vichealth@vichealth.vic.gov.au </w:t>
        </w:r>
      </w:p>
      <w:p w14:paraId="0874535B" w14:textId="77777777" w:rsidR="00B20944" w:rsidRPr="00B20944" w:rsidRDefault="00B20944" w:rsidP="00B20944">
        <w:pPr>
          <w:pStyle w:val="Footer"/>
        </w:pPr>
        <w:r w:rsidRPr="00B20944">
          <w:t xml:space="preserve">vichealth.vic.gov.au </w:t>
        </w:r>
      </w:p>
      <w:p w14:paraId="71AE7FC8" w14:textId="77777777" w:rsidR="00B20944" w:rsidRPr="00B20944" w:rsidRDefault="00B20944" w:rsidP="00B20944">
        <w:pPr>
          <w:pStyle w:val="Footer"/>
        </w:pPr>
        <w:r w:rsidRPr="00B20944">
          <w:t>twitter.com/</w:t>
        </w:r>
        <w:proofErr w:type="spellStart"/>
        <w:r w:rsidRPr="00B20944">
          <w:t>vichealth</w:t>
        </w:r>
        <w:proofErr w:type="spellEnd"/>
        <w:r w:rsidRPr="00B20944">
          <w:t xml:space="preserve"> </w:t>
        </w:r>
      </w:p>
      <w:p w14:paraId="4E68FE90" w14:textId="77777777" w:rsidR="00B20944" w:rsidRPr="00B20944" w:rsidRDefault="00B20944" w:rsidP="00B20944">
        <w:pPr>
          <w:pStyle w:val="Footer"/>
        </w:pPr>
        <w:r w:rsidRPr="00B20944">
          <w:t>facebook.com/</w:t>
        </w:r>
        <w:proofErr w:type="spellStart"/>
        <w:r w:rsidRPr="00B20944">
          <w:t>vichealth</w:t>
        </w:r>
        <w:proofErr w:type="spellEnd"/>
      </w:p>
      <w:p w14:paraId="2CFAAB29" w14:textId="77777777" w:rsidR="00B20944" w:rsidRPr="00B20944" w:rsidRDefault="00B20944" w:rsidP="00B20944">
        <w:pPr>
          <w:pStyle w:val="Footer"/>
        </w:pPr>
      </w:p>
      <w:p w14:paraId="27851D5C" w14:textId="77777777" w:rsidR="00B20944" w:rsidRPr="00B20944" w:rsidRDefault="00B20944" w:rsidP="00B20944">
        <w:pPr>
          <w:pStyle w:val="Footer"/>
        </w:pPr>
        <w:r w:rsidRPr="00B20944">
          <w:t>VicHealth acknowledges the support of the Victorian Government.</w:t>
        </w:r>
      </w:p>
      <w:p w14:paraId="38C4279E" w14:textId="77777777" w:rsidR="00B20944" w:rsidRPr="00B20944" w:rsidRDefault="00B20944" w:rsidP="00B20944">
        <w:pPr>
          <w:pStyle w:val="Footer"/>
        </w:pPr>
      </w:p>
      <w:p w14:paraId="5830A007" w14:textId="1F0959EB" w:rsidR="00B20944" w:rsidRPr="00B20944" w:rsidRDefault="00B20944" w:rsidP="00B20944">
        <w:pPr>
          <w:pStyle w:val="Footer"/>
        </w:pPr>
        <w:r w:rsidRPr="00B20944">
          <w:t xml:space="preserve">© VicHealth </w:t>
        </w:r>
        <w:r w:rsidR="008F71EA">
          <w:t>2019</w:t>
        </w:r>
      </w:p>
      <w:p w14:paraId="5C781F42" w14:textId="50630C4F" w:rsidR="00B20944" w:rsidRPr="00B20944" w:rsidRDefault="008F71EA" w:rsidP="00B20944">
        <w:pPr>
          <w:pStyle w:val="Footer"/>
        </w:pPr>
        <w:r>
          <w:t xml:space="preserve">August 2019   </w:t>
        </w:r>
        <w:r w:rsidRPr="008F71EA">
          <w:t>C-7</w:t>
        </w:r>
        <w:r w:rsidR="0031746B">
          <w:t>7</w:t>
        </w:r>
        <w:r w:rsidR="00691D5C">
          <w:t>6</w:t>
        </w:r>
      </w:p>
      <w:p w14:paraId="07540457"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D373D85"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r w:rsidRPr="00B20944">
          <w:rPr>
            <w:rFonts w:ascii="Arial" w:eastAsia="Times New Roman" w:hAnsi="Arial" w:cs="Arial"/>
            <w:noProof/>
            <w:sz w:val="16"/>
          </w:rPr>
          <w:drawing>
            <wp:anchor distT="0" distB="0" distL="114300" distR="114300" simplePos="0" relativeHeight="251664384" behindDoc="0" locked="0" layoutInCell="1" allowOverlap="1" wp14:anchorId="5BCD6843" wp14:editId="7225C8A6">
              <wp:simplePos x="0" y="0"/>
              <wp:positionH relativeFrom="column">
                <wp:posOffset>-7620</wp:posOffset>
              </wp:positionH>
              <wp:positionV relativeFrom="paragraph">
                <wp:posOffset>57785</wp:posOffset>
              </wp:positionV>
              <wp:extent cx="757555" cy="433705"/>
              <wp:effectExtent l="0" t="0" r="4445" b="4445"/>
              <wp:wrapSquare wrapText="bothSides"/>
              <wp:docPr id="9" name="Picture 9"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ctoria State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5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FEED6"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2EBA4137"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A649AAC"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408E7B19" w14:textId="77777777" w:rsidR="00FC728C" w:rsidRPr="00B20944" w:rsidRDefault="00F10912" w:rsidP="00B20944">
        <w:pPr>
          <w:tabs>
            <w:tab w:val="right" w:pos="8959"/>
            <w:tab w:val="right" w:pos="14629"/>
          </w:tabs>
          <w:spacing w:before="0" w:after="0" w:line="240" w:lineRule="auto"/>
          <w:rPr>
            <w:rFonts w:ascii="Arial" w:eastAsia="Times New Roman" w:hAnsi="Arial" w:cs="Arial"/>
            <w:sz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EB46A" w14:textId="77777777" w:rsidR="0072095F" w:rsidRDefault="0072095F" w:rsidP="00E12845">
      <w:pPr>
        <w:spacing w:before="0" w:after="0"/>
      </w:pPr>
      <w:r>
        <w:separator/>
      </w:r>
    </w:p>
  </w:footnote>
  <w:footnote w:type="continuationSeparator" w:id="0">
    <w:p w14:paraId="35A6F069" w14:textId="77777777" w:rsidR="0072095F" w:rsidRDefault="0072095F" w:rsidP="00E128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A5C2" w14:textId="17011540" w:rsidR="00A912BD" w:rsidRPr="0093562C" w:rsidRDefault="00A912BD" w:rsidP="00A912BD">
    <w:pPr>
      <w:pStyle w:val="Header"/>
    </w:pPr>
  </w:p>
  <w:p w14:paraId="3950E33C" w14:textId="77777777" w:rsidR="00A912BD" w:rsidRDefault="00A91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CBD5" w14:textId="77777777" w:rsidR="00075A4B" w:rsidRPr="0093562C" w:rsidRDefault="00075A4B" w:rsidP="0093562C">
    <w:pPr>
      <w:pStyle w:val="Header"/>
    </w:pPr>
    <w:r w:rsidRPr="0093562C">
      <w:rPr>
        <w:noProof/>
      </w:rPr>
      <w:drawing>
        <wp:anchor distT="0" distB="0" distL="114300" distR="114300" simplePos="0" relativeHeight="251660288" behindDoc="1" locked="0" layoutInCell="1" allowOverlap="1" wp14:anchorId="77E82B10" wp14:editId="1F20BBC6">
          <wp:simplePos x="0" y="0"/>
          <wp:positionH relativeFrom="column">
            <wp:posOffset>4906084</wp:posOffset>
          </wp:positionH>
          <wp:positionV relativeFrom="paragraph">
            <wp:posOffset>2144</wp:posOffset>
          </wp:positionV>
          <wp:extent cx="1186200" cy="375840"/>
          <wp:effectExtent l="0" t="0" r="0" b="5715"/>
          <wp:wrapNone/>
          <wp:docPr id="5" name="Picture 5" descr="Vic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Health_Brandmark_POS_RGB_Reg.png"/>
                  <pic:cNvPicPr/>
                </pic:nvPicPr>
                <pic:blipFill>
                  <a:blip r:embed="rId1">
                    <a:extLst>
                      <a:ext uri="{28A0092B-C50C-407E-A947-70E740481C1C}">
                        <a14:useLocalDpi xmlns:a14="http://schemas.microsoft.com/office/drawing/2010/main" val="0"/>
                      </a:ext>
                    </a:extLst>
                  </a:blip>
                  <a:stretch>
                    <a:fillRect/>
                  </a:stretch>
                </pic:blipFill>
                <pic:spPr>
                  <a:xfrm>
                    <a:off x="0" y="0"/>
                    <a:ext cx="1186200" cy="3758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3677" w14:textId="77777777" w:rsidR="001C5408" w:rsidRPr="001C5408" w:rsidRDefault="001C5408" w:rsidP="001C5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45D"/>
    <w:multiLevelType w:val="multilevel"/>
    <w:tmpl w:val="6AFE0DFA"/>
    <w:numStyleLink w:val="AppendixHeadingmaster"/>
  </w:abstractNum>
  <w:abstractNum w:abstractNumId="1" w15:restartNumberingAfterBreak="0">
    <w:nsid w:val="084F7801"/>
    <w:multiLevelType w:val="multilevel"/>
    <w:tmpl w:val="904AEB3A"/>
    <w:numStyleLink w:val="TableListNumbermaster"/>
  </w:abstractNum>
  <w:abstractNum w:abstractNumId="2" w15:restartNumberingAfterBreak="0">
    <w:nsid w:val="092052FE"/>
    <w:multiLevelType w:val="multilevel"/>
    <w:tmpl w:val="D08C4A56"/>
    <w:numStyleLink w:val="Headingsmaster"/>
  </w:abstractNum>
  <w:abstractNum w:abstractNumId="3" w15:restartNumberingAfterBreak="0">
    <w:nsid w:val="0F167765"/>
    <w:multiLevelType w:val="multilevel"/>
    <w:tmpl w:val="6AFE0DFA"/>
    <w:styleLink w:val="AppendixHeadingmaster"/>
    <w:lvl w:ilvl="0">
      <w:start w:val="1"/>
      <w:numFmt w:val="decimal"/>
      <w:pStyle w:val="AppendixHeading1"/>
      <w:lvlText w:val="Appendix %1"/>
      <w:lvlJc w:val="left"/>
      <w:pPr>
        <w:ind w:left="1429" w:hanging="1429"/>
      </w:pPr>
      <w:rPr>
        <w:rFonts w:ascii="Calibri" w:hAnsi="Calibri" w:hint="default"/>
        <w:b/>
        <w:i w:val="0"/>
        <w:color w:val="auto"/>
        <w:sz w:val="28"/>
      </w:rPr>
    </w:lvl>
    <w:lvl w:ilvl="1">
      <w:start w:val="1"/>
      <w:numFmt w:val="decimal"/>
      <w:pStyle w:val="AppendixHeading2"/>
      <w:lvlText w:val="Appendix %1.%2"/>
      <w:lvlJc w:val="left"/>
      <w:pPr>
        <w:ind w:left="1429" w:hanging="1429"/>
      </w:pPr>
      <w:rPr>
        <w:rFonts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913431"/>
    <w:multiLevelType w:val="multilevel"/>
    <w:tmpl w:val="29286FFC"/>
    <w:numStyleLink w:val="ListNumbermaster"/>
  </w:abstractNum>
  <w:abstractNum w:abstractNumId="5" w15:restartNumberingAfterBreak="0">
    <w:nsid w:val="1A753D77"/>
    <w:multiLevelType w:val="multilevel"/>
    <w:tmpl w:val="D08C4A56"/>
    <w:styleLink w:val="Headingsmaster"/>
    <w:lvl w:ilvl="0">
      <w:start w:val="1"/>
      <w:numFmt w:val="decimal"/>
      <w:lvlText w:val="%1"/>
      <w:lvlJc w:val="left"/>
      <w:pPr>
        <w:ind w:left="714" w:hanging="714"/>
      </w:pPr>
      <w:rPr>
        <w:rFonts w:hint="default"/>
      </w:rPr>
    </w:lvl>
    <w:lvl w:ilvl="1">
      <w:start w:val="1"/>
      <w:numFmt w:val="decimal"/>
      <w:lvlText w:val="%1.%2"/>
      <w:lvlJc w:val="left"/>
      <w:pPr>
        <w:ind w:left="714" w:hanging="714"/>
      </w:pPr>
      <w:rPr>
        <w:rFonts w:hint="default"/>
      </w:rPr>
    </w:lvl>
    <w:lvl w:ilvl="2">
      <w:start w:val="1"/>
      <w:numFmt w:val="decimal"/>
      <w:lvlText w:val="%1.%2.%3"/>
      <w:lvlJc w:val="left"/>
      <w:pPr>
        <w:ind w:left="714" w:hanging="714"/>
      </w:pPr>
      <w:rPr>
        <w:rFonts w:hint="default"/>
        <w:b/>
        <w:i w:val="0"/>
      </w:rPr>
    </w:lvl>
    <w:lvl w:ilvl="3">
      <w:start w:val="1"/>
      <w:numFmt w:val="decimal"/>
      <w:lvlText w:val="%1.%2.%3.%4"/>
      <w:lvlJc w:val="left"/>
      <w:pPr>
        <w:ind w:left="714" w:hanging="7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B76778"/>
    <w:multiLevelType w:val="multilevel"/>
    <w:tmpl w:val="49B89FF0"/>
    <w:numStyleLink w:val="TableListBulletmaster"/>
  </w:abstractNum>
  <w:abstractNum w:abstractNumId="7" w15:restartNumberingAfterBreak="0">
    <w:nsid w:val="1F082FEE"/>
    <w:multiLevelType w:val="multilevel"/>
    <w:tmpl w:val="904AEB3A"/>
    <w:styleLink w:val="TableListNumbermaster"/>
    <w:lvl w:ilvl="0">
      <w:start w:val="1"/>
      <w:numFmt w:val="decimal"/>
      <w:pStyle w:val="TableListNumber"/>
      <w:lvlText w:val="%1."/>
      <w:lvlJc w:val="left"/>
      <w:pPr>
        <w:ind w:left="360" w:hanging="360"/>
      </w:pPr>
      <w:rPr>
        <w:rFonts w:hint="default"/>
        <w:color w:val="auto"/>
      </w:rPr>
    </w:lvl>
    <w:lvl w:ilvl="1">
      <w:start w:val="1"/>
      <w:numFmt w:val="lowerLetter"/>
      <w:pStyle w:val="TableListNumber2"/>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243526"/>
    <w:multiLevelType w:val="multilevel"/>
    <w:tmpl w:val="D08C4A56"/>
    <w:numStyleLink w:val="Headingsmaster"/>
  </w:abstractNum>
  <w:abstractNum w:abstractNumId="9" w15:restartNumberingAfterBreak="0">
    <w:nsid w:val="242839DB"/>
    <w:multiLevelType w:val="multilevel"/>
    <w:tmpl w:val="A1224394"/>
    <w:styleLink w:val="ListLegalmaster"/>
    <w:lvl w:ilvl="0">
      <w:start w:val="1"/>
      <w:numFmt w:val="decimal"/>
      <w:pStyle w:val="ListLegal"/>
      <w:lvlText w:val="%1."/>
      <w:lvlJc w:val="left"/>
      <w:pPr>
        <w:ind w:left="357" w:hanging="357"/>
      </w:pPr>
      <w:rPr>
        <w:rFonts w:ascii="Arial" w:hAnsi="Arial" w:hint="default"/>
        <w:b w:val="0"/>
        <w:i w:val="0"/>
        <w:color w:val="auto"/>
        <w:sz w:val="20"/>
      </w:rPr>
    </w:lvl>
    <w:lvl w:ilvl="1">
      <w:start w:val="1"/>
      <w:numFmt w:val="lowerLetter"/>
      <w:pStyle w:val="ListLegal2"/>
      <w:lvlText w:val="(%2)"/>
      <w:lvlJc w:val="left"/>
      <w:pPr>
        <w:tabs>
          <w:tab w:val="num" w:pos="720"/>
        </w:tabs>
        <w:ind w:left="714" w:hanging="357"/>
      </w:pPr>
      <w:rPr>
        <w:rFonts w:ascii="Arial" w:hAnsi="Arial" w:hint="default"/>
        <w:b w:val="0"/>
        <w:i w:val="0"/>
        <w:color w:val="auto"/>
        <w:sz w:val="20"/>
      </w:rPr>
    </w:lvl>
    <w:lvl w:ilvl="2">
      <w:start w:val="1"/>
      <w:numFmt w:val="lowerRoman"/>
      <w:pStyle w:val="ListLegal3"/>
      <w:lvlText w:val="(%3)"/>
      <w:lvlJc w:val="left"/>
      <w:pPr>
        <w:ind w:left="1435" w:hanging="721"/>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F70DCA"/>
    <w:multiLevelType w:val="multilevel"/>
    <w:tmpl w:val="D08C4A56"/>
    <w:numStyleLink w:val="Headingsmaster"/>
  </w:abstractNum>
  <w:abstractNum w:abstractNumId="11" w15:restartNumberingAfterBreak="0">
    <w:nsid w:val="2C7E1A94"/>
    <w:multiLevelType w:val="multilevel"/>
    <w:tmpl w:val="6AFE0DFA"/>
    <w:numStyleLink w:val="AppendixHeadingmaster"/>
  </w:abstractNum>
  <w:abstractNum w:abstractNumId="12" w15:restartNumberingAfterBreak="0">
    <w:nsid w:val="2CE161C0"/>
    <w:multiLevelType w:val="hybridMultilevel"/>
    <w:tmpl w:val="199CC292"/>
    <w:lvl w:ilvl="0" w:tplc="793A193A">
      <w:start w:val="1"/>
      <w:numFmt w:val="bullet"/>
      <w:pStyle w:val="ListChecklist"/>
      <w:lvlText w:val="þ"/>
      <w:lvlJc w:val="left"/>
      <w:pPr>
        <w:ind w:left="1077" w:hanging="360"/>
      </w:pPr>
      <w:rPr>
        <w:rFonts w:ascii="Wingdings" w:hAnsi="Wingdings" w:hint="default"/>
        <w:color w:val="05944A"/>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D9328E2"/>
    <w:multiLevelType w:val="multilevel"/>
    <w:tmpl w:val="29286FFC"/>
    <w:styleLink w:val="ListNumbermaster"/>
    <w:lvl w:ilvl="0">
      <w:start w:val="1"/>
      <w:numFmt w:val="decimal"/>
      <w:pStyle w:val="ListNumber"/>
      <w:lvlText w:val="%1."/>
      <w:lvlJc w:val="left"/>
      <w:pPr>
        <w:ind w:left="360" w:hanging="360"/>
      </w:pPr>
      <w:rPr>
        <w:rFonts w:ascii="Calibri" w:hAnsi="Calibri" w:hint="default"/>
        <w:color w:val="auto"/>
        <w:sz w:val="22"/>
      </w:rPr>
    </w:lvl>
    <w:lvl w:ilvl="1">
      <w:start w:val="1"/>
      <w:numFmt w:val="lowerLetter"/>
      <w:pStyle w:val="ListNumber2"/>
      <w:lvlText w:val="%2."/>
      <w:lvlJc w:val="left"/>
      <w:pPr>
        <w:ind w:left="720" w:hanging="360"/>
      </w:pPr>
      <w:rPr>
        <w:rFonts w:ascii="Calibri" w:hAnsi="Calibri" w:hint="default"/>
        <w:color w:val="auto"/>
        <w:sz w:val="22"/>
      </w:rPr>
    </w:lvl>
    <w:lvl w:ilvl="2">
      <w:start w:val="1"/>
      <w:numFmt w:val="lowerRoman"/>
      <w:pStyle w:val="ListNumber3"/>
      <w:lvlText w:val="%3."/>
      <w:lvlJc w:val="left"/>
      <w:pPr>
        <w:ind w:left="1080" w:hanging="360"/>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304040"/>
    <w:multiLevelType w:val="multilevel"/>
    <w:tmpl w:val="29286FFC"/>
    <w:numStyleLink w:val="ListNumbermaster"/>
  </w:abstractNum>
  <w:abstractNum w:abstractNumId="15" w15:restartNumberingAfterBreak="0">
    <w:nsid w:val="40BA51AE"/>
    <w:multiLevelType w:val="multilevel"/>
    <w:tmpl w:val="6AFE0DFA"/>
    <w:numStyleLink w:val="AppendixHeadingmaster"/>
  </w:abstractNum>
  <w:abstractNum w:abstractNumId="16" w15:restartNumberingAfterBreak="0">
    <w:nsid w:val="47D50479"/>
    <w:multiLevelType w:val="multilevel"/>
    <w:tmpl w:val="28E66356"/>
    <w:styleLink w:val="ListAlphanumericmaster"/>
    <w:lvl w:ilvl="0">
      <w:start w:val="1"/>
      <w:numFmt w:val="lowerLetter"/>
      <w:lvlText w:val="%1)"/>
      <w:lvlJc w:val="left"/>
      <w:pPr>
        <w:ind w:left="357" w:hanging="357"/>
      </w:pPr>
      <w:rPr>
        <w:rFonts w:hint="default"/>
      </w:rPr>
    </w:lvl>
    <w:lvl w:ilvl="1">
      <w:start w:val="1"/>
      <w:numFmt w:val="lowerRoman"/>
      <w:lvlText w:val="%2)"/>
      <w:lvlJc w:val="left"/>
      <w:pPr>
        <w:ind w:left="714" w:hanging="357"/>
      </w:pPr>
      <w:rPr>
        <w:rFonts w:hint="default"/>
      </w:rPr>
    </w:lvl>
    <w:lvl w:ilvl="2">
      <w:start w:val="1"/>
      <w:numFmt w:val="lowerRoman"/>
      <w:lvlText w:val="(%3)"/>
      <w:lvlJc w:val="left"/>
      <w:pPr>
        <w:ind w:left="136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3C7056"/>
    <w:multiLevelType w:val="multilevel"/>
    <w:tmpl w:val="D08C4A56"/>
    <w:numStyleLink w:val="Headingsmaster"/>
  </w:abstractNum>
  <w:abstractNum w:abstractNumId="18" w15:restartNumberingAfterBreak="0">
    <w:nsid w:val="4E8A58CE"/>
    <w:multiLevelType w:val="multilevel"/>
    <w:tmpl w:val="29286FFC"/>
    <w:numStyleLink w:val="ListNumbermaster"/>
  </w:abstractNum>
  <w:abstractNum w:abstractNumId="19" w15:restartNumberingAfterBreak="0">
    <w:nsid w:val="4ED87003"/>
    <w:multiLevelType w:val="multilevel"/>
    <w:tmpl w:val="6AFE0DFA"/>
    <w:numStyleLink w:val="AppendixHeadingmaster"/>
  </w:abstractNum>
  <w:abstractNum w:abstractNumId="20" w15:restartNumberingAfterBreak="0">
    <w:nsid w:val="51910100"/>
    <w:multiLevelType w:val="multilevel"/>
    <w:tmpl w:val="D08C4A56"/>
    <w:numStyleLink w:val="Headingsmaster"/>
  </w:abstractNum>
  <w:abstractNum w:abstractNumId="21" w15:restartNumberingAfterBreak="0">
    <w:nsid w:val="57A51FC2"/>
    <w:multiLevelType w:val="multilevel"/>
    <w:tmpl w:val="49B89FF0"/>
    <w:styleLink w:val="TableListBulletmaster"/>
    <w:lvl w:ilvl="0">
      <w:start w:val="1"/>
      <w:numFmt w:val="bullet"/>
      <w:pStyle w:val="TableListBullet"/>
      <w:lvlText w:val=""/>
      <w:lvlJc w:val="left"/>
      <w:pPr>
        <w:ind w:left="340" w:hanging="283"/>
      </w:pPr>
      <w:rPr>
        <w:rFonts w:ascii="Symbol" w:hAnsi="Symbol" w:hint="default"/>
        <w:color w:val="auto"/>
      </w:rPr>
    </w:lvl>
    <w:lvl w:ilvl="1">
      <w:start w:val="1"/>
      <w:numFmt w:val="bullet"/>
      <w:pStyle w:val="TableListBullet2"/>
      <w:lvlText w:val=""/>
      <w:lvlJc w:val="left"/>
      <w:pPr>
        <w:ind w:left="567" w:hanging="227"/>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047795"/>
    <w:multiLevelType w:val="multilevel"/>
    <w:tmpl w:val="7CBCBEF2"/>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32D74CC"/>
    <w:multiLevelType w:val="multilevel"/>
    <w:tmpl w:val="6AFE0DFA"/>
    <w:numStyleLink w:val="AppendixHeadingmaster"/>
  </w:abstractNum>
  <w:abstractNum w:abstractNumId="24" w15:restartNumberingAfterBreak="0">
    <w:nsid w:val="648E6CBA"/>
    <w:multiLevelType w:val="multilevel"/>
    <w:tmpl w:val="54DAB268"/>
    <w:styleLink w:val="ListBulletmaster"/>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ind w:left="714" w:hanging="357"/>
      </w:pPr>
      <w:rPr>
        <w:rFonts w:ascii="Wingdings" w:hAnsi="Wingdings" w:hint="default"/>
        <w:color w:val="auto"/>
      </w:rPr>
    </w:lvl>
    <w:lvl w:ilvl="2">
      <w:start w:val="1"/>
      <w:numFmt w:val="bullet"/>
      <w:pStyle w:val="ListBullet3"/>
      <w:lvlText w:val=""/>
      <w:lvlJc w:val="left"/>
      <w:pPr>
        <w:ind w:left="1072" w:hanging="358"/>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9E659CA"/>
    <w:multiLevelType w:val="multilevel"/>
    <w:tmpl w:val="54DAB268"/>
    <w:numStyleLink w:val="ListBulletmaster"/>
  </w:abstractNum>
  <w:abstractNum w:abstractNumId="26" w15:restartNumberingAfterBreak="0">
    <w:nsid w:val="69EF3BF9"/>
    <w:multiLevelType w:val="multilevel"/>
    <w:tmpl w:val="D08C4A56"/>
    <w:numStyleLink w:val="Headingsmaster"/>
  </w:abstractNum>
  <w:abstractNum w:abstractNumId="27" w15:restartNumberingAfterBreak="0">
    <w:nsid w:val="6B4C12B8"/>
    <w:multiLevelType w:val="multilevel"/>
    <w:tmpl w:val="D08C4A56"/>
    <w:numStyleLink w:val="Headingsmaster"/>
  </w:abstractNum>
  <w:abstractNum w:abstractNumId="28" w15:restartNumberingAfterBreak="0">
    <w:nsid w:val="6C3F031A"/>
    <w:multiLevelType w:val="multilevel"/>
    <w:tmpl w:val="A1224394"/>
    <w:numStyleLink w:val="ListLegalmaster"/>
  </w:abstractNum>
  <w:abstractNum w:abstractNumId="29" w15:restartNumberingAfterBreak="0">
    <w:nsid w:val="704140A1"/>
    <w:multiLevelType w:val="multilevel"/>
    <w:tmpl w:val="D08C4A56"/>
    <w:numStyleLink w:val="Headingsmaster"/>
  </w:abstractNum>
  <w:abstractNum w:abstractNumId="30" w15:restartNumberingAfterBreak="0">
    <w:nsid w:val="75854E65"/>
    <w:multiLevelType w:val="multilevel"/>
    <w:tmpl w:val="6AFE0DFA"/>
    <w:numStyleLink w:val="AppendixHeadingmaster"/>
  </w:abstractNum>
  <w:abstractNum w:abstractNumId="31" w15:restartNumberingAfterBreak="0">
    <w:nsid w:val="79F8707D"/>
    <w:multiLevelType w:val="multilevel"/>
    <w:tmpl w:val="A1224394"/>
    <w:numStyleLink w:val="ListLegalmaster"/>
  </w:abstractNum>
  <w:abstractNum w:abstractNumId="32" w15:restartNumberingAfterBreak="0">
    <w:nsid w:val="7D881735"/>
    <w:multiLevelType w:val="multilevel"/>
    <w:tmpl w:val="D08C4A56"/>
    <w:numStyleLink w:val="Headingsmaster"/>
  </w:abstractNum>
  <w:num w:numId="1">
    <w:abstractNumId w:val="3"/>
  </w:num>
  <w:num w:numId="2">
    <w:abstractNumId w:val="22"/>
  </w:num>
  <w:num w:numId="3">
    <w:abstractNumId w:val="5"/>
  </w:num>
  <w:num w:numId="4">
    <w:abstractNumId w:val="24"/>
  </w:num>
  <w:num w:numId="5">
    <w:abstractNumId w:val="13"/>
  </w:num>
  <w:num w:numId="6">
    <w:abstractNumId w:val="21"/>
  </w:num>
  <w:num w:numId="7">
    <w:abstractNumId w:val="7"/>
  </w:num>
  <w:num w:numId="8">
    <w:abstractNumId w:val="1"/>
  </w:num>
  <w:num w:numId="9">
    <w:abstractNumId w:val="16"/>
  </w:num>
  <w:num w:numId="10">
    <w:abstractNumId w:val="4"/>
  </w:num>
  <w:num w:numId="11">
    <w:abstractNumId w:val="25"/>
  </w:num>
  <w:num w:numId="12">
    <w:abstractNumId w:val="6"/>
  </w:num>
  <w:num w:numId="13">
    <w:abstractNumId w:val="9"/>
  </w:num>
  <w:num w:numId="14">
    <w:abstractNumId w:val="31"/>
  </w:num>
  <w:num w:numId="15">
    <w:abstractNumId w:val="27"/>
  </w:num>
  <w:num w:numId="16">
    <w:abstractNumId w:val="23"/>
  </w:num>
  <w:num w:numId="17">
    <w:abstractNumId w:val="28"/>
  </w:num>
  <w:num w:numId="18">
    <w:abstractNumId w:val="9"/>
  </w:num>
  <w:num w:numId="19">
    <w:abstractNumId w:val="28"/>
  </w:num>
  <w:num w:numId="20">
    <w:abstractNumId w:val="28"/>
  </w:num>
  <w:num w:numId="21">
    <w:abstractNumId w:val="20"/>
  </w:num>
  <w:num w:numId="22">
    <w:abstractNumId w:val="32"/>
  </w:num>
  <w:num w:numId="23">
    <w:abstractNumId w:val="18"/>
  </w:num>
  <w:num w:numId="24">
    <w:abstractNumId w:val="12"/>
  </w:num>
  <w:num w:numId="25">
    <w:abstractNumId w:val="30"/>
  </w:num>
  <w:num w:numId="26">
    <w:abstractNumId w:val="0"/>
  </w:num>
  <w:num w:numId="27">
    <w:abstractNumId w:val="11"/>
  </w:num>
  <w:num w:numId="28">
    <w:abstractNumId w:val="19"/>
  </w:num>
  <w:num w:numId="29">
    <w:abstractNumId w:val="14"/>
  </w:num>
  <w:num w:numId="30">
    <w:abstractNumId w:val="8"/>
  </w:num>
  <w:num w:numId="31">
    <w:abstractNumId w:val="26"/>
  </w:num>
  <w:num w:numId="32">
    <w:abstractNumId w:val="17"/>
  </w:num>
  <w:num w:numId="33">
    <w:abstractNumId w:val="2"/>
  </w:num>
  <w:num w:numId="34">
    <w:abstractNumId w:val="15"/>
  </w:num>
  <w:num w:numId="35">
    <w:abstractNumId w:val="29"/>
  </w:num>
  <w:num w:numId="36">
    <w:abstractNumId w:val="2"/>
  </w:num>
  <w:num w:numId="37">
    <w:abstractNumId w:val="2"/>
  </w:num>
  <w:num w:numId="38">
    <w:abstractNumId w:val="2"/>
  </w:num>
  <w:num w:numId="39">
    <w:abstractNumId w:val="2"/>
  </w:num>
  <w:num w:numId="40">
    <w:abstractNumId w:val="2"/>
  </w:num>
  <w:num w:numId="41">
    <w:abstractNumId w:val="5"/>
  </w:num>
  <w:num w:numId="4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zE3sTSzMDEyMjCyMDZU0lEKTi0uzszPAykwrgUA5MdhVywAAAA="/>
  </w:docVars>
  <w:rsids>
    <w:rsidRoot w:val="00346F35"/>
    <w:rsid w:val="00000597"/>
    <w:rsid w:val="00005ECE"/>
    <w:rsid w:val="00011665"/>
    <w:rsid w:val="00011EB2"/>
    <w:rsid w:val="0001365E"/>
    <w:rsid w:val="0002738A"/>
    <w:rsid w:val="00031F99"/>
    <w:rsid w:val="000349E9"/>
    <w:rsid w:val="000362A7"/>
    <w:rsid w:val="000419F4"/>
    <w:rsid w:val="0004497B"/>
    <w:rsid w:val="00051941"/>
    <w:rsid w:val="00051A1B"/>
    <w:rsid w:val="00063B52"/>
    <w:rsid w:val="00066B58"/>
    <w:rsid w:val="00067E06"/>
    <w:rsid w:val="000758B0"/>
    <w:rsid w:val="00075A4B"/>
    <w:rsid w:val="000828E6"/>
    <w:rsid w:val="00083109"/>
    <w:rsid w:val="00093021"/>
    <w:rsid w:val="00093BA2"/>
    <w:rsid w:val="000A46DC"/>
    <w:rsid w:val="000A53F7"/>
    <w:rsid w:val="000A625C"/>
    <w:rsid w:val="000A71A9"/>
    <w:rsid w:val="000A7A72"/>
    <w:rsid w:val="000B295F"/>
    <w:rsid w:val="000C7EF7"/>
    <w:rsid w:val="000D5689"/>
    <w:rsid w:val="000E28CC"/>
    <w:rsid w:val="000E64AF"/>
    <w:rsid w:val="000F066B"/>
    <w:rsid w:val="000F0B5C"/>
    <w:rsid w:val="000F47D3"/>
    <w:rsid w:val="001013B4"/>
    <w:rsid w:val="00104750"/>
    <w:rsid w:val="001057A3"/>
    <w:rsid w:val="00111795"/>
    <w:rsid w:val="0012036D"/>
    <w:rsid w:val="001346AE"/>
    <w:rsid w:val="00135AD0"/>
    <w:rsid w:val="001444B2"/>
    <w:rsid w:val="00145491"/>
    <w:rsid w:val="0014753B"/>
    <w:rsid w:val="00172538"/>
    <w:rsid w:val="00186429"/>
    <w:rsid w:val="001A7E36"/>
    <w:rsid w:val="001B58B4"/>
    <w:rsid w:val="001C1CF7"/>
    <w:rsid w:val="001C4183"/>
    <w:rsid w:val="001C5408"/>
    <w:rsid w:val="001D450D"/>
    <w:rsid w:val="001D5607"/>
    <w:rsid w:val="001E2B55"/>
    <w:rsid w:val="001F433C"/>
    <w:rsid w:val="001F60C9"/>
    <w:rsid w:val="0020139C"/>
    <w:rsid w:val="00203BC1"/>
    <w:rsid w:val="002148F8"/>
    <w:rsid w:val="0023754A"/>
    <w:rsid w:val="00241524"/>
    <w:rsid w:val="00241C5C"/>
    <w:rsid w:val="002548AD"/>
    <w:rsid w:val="00254A8B"/>
    <w:rsid w:val="002833D7"/>
    <w:rsid w:val="00284741"/>
    <w:rsid w:val="0028539D"/>
    <w:rsid w:val="00291313"/>
    <w:rsid w:val="00296466"/>
    <w:rsid w:val="002A13A9"/>
    <w:rsid w:val="002A50F4"/>
    <w:rsid w:val="002A51E7"/>
    <w:rsid w:val="002B3BCD"/>
    <w:rsid w:val="002B4856"/>
    <w:rsid w:val="002C68AE"/>
    <w:rsid w:val="002D4EAE"/>
    <w:rsid w:val="002E51B6"/>
    <w:rsid w:val="0030050F"/>
    <w:rsid w:val="0031746B"/>
    <w:rsid w:val="00323771"/>
    <w:rsid w:val="0032482D"/>
    <w:rsid w:val="003254F1"/>
    <w:rsid w:val="00325DE5"/>
    <w:rsid w:val="0033345A"/>
    <w:rsid w:val="0034315B"/>
    <w:rsid w:val="00346F35"/>
    <w:rsid w:val="00347650"/>
    <w:rsid w:val="00350C16"/>
    <w:rsid w:val="00352C32"/>
    <w:rsid w:val="003531B8"/>
    <w:rsid w:val="003607DA"/>
    <w:rsid w:val="00363E96"/>
    <w:rsid w:val="00367157"/>
    <w:rsid w:val="00376E66"/>
    <w:rsid w:val="00380640"/>
    <w:rsid w:val="00384297"/>
    <w:rsid w:val="00391C30"/>
    <w:rsid w:val="00392663"/>
    <w:rsid w:val="00394910"/>
    <w:rsid w:val="0039559F"/>
    <w:rsid w:val="00396898"/>
    <w:rsid w:val="003970CC"/>
    <w:rsid w:val="003A7FC3"/>
    <w:rsid w:val="003B29C2"/>
    <w:rsid w:val="003C1675"/>
    <w:rsid w:val="003C541A"/>
    <w:rsid w:val="003D153D"/>
    <w:rsid w:val="003D2B56"/>
    <w:rsid w:val="003D6B5E"/>
    <w:rsid w:val="003F0B9B"/>
    <w:rsid w:val="003F212D"/>
    <w:rsid w:val="00402E7E"/>
    <w:rsid w:val="00434ACE"/>
    <w:rsid w:val="004417CF"/>
    <w:rsid w:val="00451BDD"/>
    <w:rsid w:val="00452A9D"/>
    <w:rsid w:val="00475269"/>
    <w:rsid w:val="00475689"/>
    <w:rsid w:val="004819B0"/>
    <w:rsid w:val="00486277"/>
    <w:rsid w:val="004A34E8"/>
    <w:rsid w:val="004A37CA"/>
    <w:rsid w:val="004A5C0C"/>
    <w:rsid w:val="004C112A"/>
    <w:rsid w:val="004C2D7F"/>
    <w:rsid w:val="004C61A6"/>
    <w:rsid w:val="004C6243"/>
    <w:rsid w:val="004C7276"/>
    <w:rsid w:val="004D3CB9"/>
    <w:rsid w:val="004D5181"/>
    <w:rsid w:val="004E0B39"/>
    <w:rsid w:val="004F4F53"/>
    <w:rsid w:val="005012B2"/>
    <w:rsid w:val="00501D61"/>
    <w:rsid w:val="00517725"/>
    <w:rsid w:val="00517B67"/>
    <w:rsid w:val="00520D29"/>
    <w:rsid w:val="0053262E"/>
    <w:rsid w:val="00542EE4"/>
    <w:rsid w:val="0054454E"/>
    <w:rsid w:val="00561238"/>
    <w:rsid w:val="00565188"/>
    <w:rsid w:val="0058216D"/>
    <w:rsid w:val="00592C0C"/>
    <w:rsid w:val="00597BA8"/>
    <w:rsid w:val="005A400D"/>
    <w:rsid w:val="005B058C"/>
    <w:rsid w:val="005B6117"/>
    <w:rsid w:val="005B6A04"/>
    <w:rsid w:val="005C6D5F"/>
    <w:rsid w:val="005D2B12"/>
    <w:rsid w:val="005D3BA8"/>
    <w:rsid w:val="00600004"/>
    <w:rsid w:val="00621ED8"/>
    <w:rsid w:val="00631A6E"/>
    <w:rsid w:val="006328AE"/>
    <w:rsid w:val="00643784"/>
    <w:rsid w:val="006611A6"/>
    <w:rsid w:val="00661277"/>
    <w:rsid w:val="00665F0F"/>
    <w:rsid w:val="00666CDC"/>
    <w:rsid w:val="00670134"/>
    <w:rsid w:val="006722C0"/>
    <w:rsid w:val="0067245F"/>
    <w:rsid w:val="00680545"/>
    <w:rsid w:val="00686262"/>
    <w:rsid w:val="00686D50"/>
    <w:rsid w:val="0069066D"/>
    <w:rsid w:val="00690B2A"/>
    <w:rsid w:val="00691D5C"/>
    <w:rsid w:val="0069656A"/>
    <w:rsid w:val="006A05AB"/>
    <w:rsid w:val="006A095D"/>
    <w:rsid w:val="006B5C94"/>
    <w:rsid w:val="006D26D8"/>
    <w:rsid w:val="006D2EB5"/>
    <w:rsid w:val="006F1175"/>
    <w:rsid w:val="00701F81"/>
    <w:rsid w:val="00713506"/>
    <w:rsid w:val="0072095F"/>
    <w:rsid w:val="007320A7"/>
    <w:rsid w:val="00732448"/>
    <w:rsid w:val="00735B41"/>
    <w:rsid w:val="007410A8"/>
    <w:rsid w:val="007433EF"/>
    <w:rsid w:val="00745CC7"/>
    <w:rsid w:val="00750F61"/>
    <w:rsid w:val="00753F6B"/>
    <w:rsid w:val="00773207"/>
    <w:rsid w:val="007749A5"/>
    <w:rsid w:val="00785AB3"/>
    <w:rsid w:val="007860EA"/>
    <w:rsid w:val="007921B4"/>
    <w:rsid w:val="007A6065"/>
    <w:rsid w:val="007B1DC2"/>
    <w:rsid w:val="007B7E05"/>
    <w:rsid w:val="007C1A44"/>
    <w:rsid w:val="007C701B"/>
    <w:rsid w:val="007C7033"/>
    <w:rsid w:val="007C7814"/>
    <w:rsid w:val="007D0F85"/>
    <w:rsid w:val="007E0BBE"/>
    <w:rsid w:val="007F2684"/>
    <w:rsid w:val="00801470"/>
    <w:rsid w:val="00801B63"/>
    <w:rsid w:val="00810EA6"/>
    <w:rsid w:val="00813600"/>
    <w:rsid w:val="008331A3"/>
    <w:rsid w:val="008513E5"/>
    <w:rsid w:val="00854255"/>
    <w:rsid w:val="00862C3C"/>
    <w:rsid w:val="00870E0B"/>
    <w:rsid w:val="008A0A4F"/>
    <w:rsid w:val="008A19E4"/>
    <w:rsid w:val="008B3D48"/>
    <w:rsid w:val="008C03C9"/>
    <w:rsid w:val="008C4587"/>
    <w:rsid w:val="008C612B"/>
    <w:rsid w:val="008D1A24"/>
    <w:rsid w:val="008E138E"/>
    <w:rsid w:val="008E67C3"/>
    <w:rsid w:val="008E7B53"/>
    <w:rsid w:val="008F6AB6"/>
    <w:rsid w:val="008F71EA"/>
    <w:rsid w:val="009017A6"/>
    <w:rsid w:val="00902D27"/>
    <w:rsid w:val="009076EA"/>
    <w:rsid w:val="009128E5"/>
    <w:rsid w:val="00924A82"/>
    <w:rsid w:val="00926242"/>
    <w:rsid w:val="009267F9"/>
    <w:rsid w:val="0093466C"/>
    <w:rsid w:val="0093562C"/>
    <w:rsid w:val="00941DC7"/>
    <w:rsid w:val="009574A1"/>
    <w:rsid w:val="00967092"/>
    <w:rsid w:val="00970490"/>
    <w:rsid w:val="00982493"/>
    <w:rsid w:val="00982AE7"/>
    <w:rsid w:val="009C3CE4"/>
    <w:rsid w:val="009D5C30"/>
    <w:rsid w:val="009D5E9A"/>
    <w:rsid w:val="009D7597"/>
    <w:rsid w:val="009F53CE"/>
    <w:rsid w:val="009F6BB7"/>
    <w:rsid w:val="00A31F8B"/>
    <w:rsid w:val="00A41275"/>
    <w:rsid w:val="00A455D2"/>
    <w:rsid w:val="00A47A35"/>
    <w:rsid w:val="00A50DD0"/>
    <w:rsid w:val="00A62190"/>
    <w:rsid w:val="00A70B32"/>
    <w:rsid w:val="00A70CBC"/>
    <w:rsid w:val="00A729B1"/>
    <w:rsid w:val="00A729B4"/>
    <w:rsid w:val="00A7342C"/>
    <w:rsid w:val="00A82296"/>
    <w:rsid w:val="00A85552"/>
    <w:rsid w:val="00A912BD"/>
    <w:rsid w:val="00A920D4"/>
    <w:rsid w:val="00A9643E"/>
    <w:rsid w:val="00AA620F"/>
    <w:rsid w:val="00AA6CDE"/>
    <w:rsid w:val="00AB2AE4"/>
    <w:rsid w:val="00AC5CC3"/>
    <w:rsid w:val="00AD78FD"/>
    <w:rsid w:val="00AE0185"/>
    <w:rsid w:val="00AE375D"/>
    <w:rsid w:val="00AF2AD3"/>
    <w:rsid w:val="00B11DB6"/>
    <w:rsid w:val="00B177C7"/>
    <w:rsid w:val="00B20944"/>
    <w:rsid w:val="00B214CA"/>
    <w:rsid w:val="00B26AAD"/>
    <w:rsid w:val="00B42B34"/>
    <w:rsid w:val="00B520E5"/>
    <w:rsid w:val="00B66840"/>
    <w:rsid w:val="00B846B0"/>
    <w:rsid w:val="00B85E05"/>
    <w:rsid w:val="00BA3365"/>
    <w:rsid w:val="00BB6D6D"/>
    <w:rsid w:val="00BC1110"/>
    <w:rsid w:val="00BC1B34"/>
    <w:rsid w:val="00BD3483"/>
    <w:rsid w:val="00BF33F3"/>
    <w:rsid w:val="00C02BEC"/>
    <w:rsid w:val="00C04227"/>
    <w:rsid w:val="00C0785E"/>
    <w:rsid w:val="00C10933"/>
    <w:rsid w:val="00C41409"/>
    <w:rsid w:val="00C4524E"/>
    <w:rsid w:val="00C5069B"/>
    <w:rsid w:val="00C56DFC"/>
    <w:rsid w:val="00C57B63"/>
    <w:rsid w:val="00C7129E"/>
    <w:rsid w:val="00C77016"/>
    <w:rsid w:val="00C83EF4"/>
    <w:rsid w:val="00C93617"/>
    <w:rsid w:val="00C9404D"/>
    <w:rsid w:val="00C948E5"/>
    <w:rsid w:val="00CA2EAA"/>
    <w:rsid w:val="00CA539A"/>
    <w:rsid w:val="00CA65C4"/>
    <w:rsid w:val="00CA7879"/>
    <w:rsid w:val="00CB577E"/>
    <w:rsid w:val="00CC5000"/>
    <w:rsid w:val="00CC559C"/>
    <w:rsid w:val="00CC6102"/>
    <w:rsid w:val="00CC6CBC"/>
    <w:rsid w:val="00CD443B"/>
    <w:rsid w:val="00CD5A48"/>
    <w:rsid w:val="00CE49B6"/>
    <w:rsid w:val="00CE583A"/>
    <w:rsid w:val="00CE6350"/>
    <w:rsid w:val="00CF1A90"/>
    <w:rsid w:val="00CF7AFE"/>
    <w:rsid w:val="00D03057"/>
    <w:rsid w:val="00D064E2"/>
    <w:rsid w:val="00D220D1"/>
    <w:rsid w:val="00D270D7"/>
    <w:rsid w:val="00D32F3C"/>
    <w:rsid w:val="00D33BDF"/>
    <w:rsid w:val="00D37869"/>
    <w:rsid w:val="00D819BE"/>
    <w:rsid w:val="00D827A3"/>
    <w:rsid w:val="00D9037A"/>
    <w:rsid w:val="00D92193"/>
    <w:rsid w:val="00D93B53"/>
    <w:rsid w:val="00D95B4E"/>
    <w:rsid w:val="00D95CAC"/>
    <w:rsid w:val="00D9787C"/>
    <w:rsid w:val="00DA41AA"/>
    <w:rsid w:val="00DB596E"/>
    <w:rsid w:val="00DD0378"/>
    <w:rsid w:val="00DD1639"/>
    <w:rsid w:val="00DD35E1"/>
    <w:rsid w:val="00DE7B07"/>
    <w:rsid w:val="00DF465E"/>
    <w:rsid w:val="00E03B0F"/>
    <w:rsid w:val="00E114F9"/>
    <w:rsid w:val="00E12845"/>
    <w:rsid w:val="00E23C2C"/>
    <w:rsid w:val="00E2606C"/>
    <w:rsid w:val="00E307C7"/>
    <w:rsid w:val="00E47118"/>
    <w:rsid w:val="00E51F6E"/>
    <w:rsid w:val="00E57245"/>
    <w:rsid w:val="00E85CF8"/>
    <w:rsid w:val="00EA2D5D"/>
    <w:rsid w:val="00EB2603"/>
    <w:rsid w:val="00ED1CA6"/>
    <w:rsid w:val="00EF7C3A"/>
    <w:rsid w:val="00F10912"/>
    <w:rsid w:val="00F2610F"/>
    <w:rsid w:val="00F3606D"/>
    <w:rsid w:val="00F51436"/>
    <w:rsid w:val="00F53107"/>
    <w:rsid w:val="00F578A0"/>
    <w:rsid w:val="00F71DBA"/>
    <w:rsid w:val="00FB4E9E"/>
    <w:rsid w:val="00FC4611"/>
    <w:rsid w:val="00FC5BA7"/>
    <w:rsid w:val="00FC5D51"/>
    <w:rsid w:val="00FC728C"/>
    <w:rsid w:val="00FD0F9B"/>
    <w:rsid w:val="00FD6818"/>
    <w:rsid w:val="00FF3F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68E641"/>
  <w15:docId w15:val="{8EDF2258-BAA5-43F1-83B9-7DFA4ACF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4" w:qFormat="1"/>
    <w:lsdException w:name="heading 6" w:locked="0" w:semiHidden="1" w:uiPriority="4"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unhideWhenUsed="1"/>
    <w:lsdException w:name="toc 2" w:locked="0" w:uiPriority="39" w:unhideWhenUsed="1"/>
    <w:lsdException w:name="toc 3" w:locked="0" w:uiPriority="39" w:unhideWhenUsed="1"/>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locked="0" w:semiHidden="1"/>
    <w:lsdException w:name="footnote text" w:locked="0" w:semiHidden="1"/>
    <w:lsdException w:name="annotation text" w:locked="0" w:semiHidden="1"/>
    <w:lsdException w:name="header" w:locked="0" w:uiPriority="24" w:unhideWhenUsed="1"/>
    <w:lsdException w:name="footer" w:locked="0" w:uiPriority="24" w:unhideWhenUsed="1"/>
    <w:lsdException w:name="index heading" w:locked="0" w:semiHidden="1"/>
    <w:lsdException w:name="caption" w:locked="0" w:uiPriority="22" w:unhideWhenUsed="1"/>
    <w:lsdException w:name="table of figures" w:locked="0" w:unhideWhenUsed="1"/>
    <w:lsdException w:name="envelope address" w:locked="0" w:semiHidden="1"/>
    <w:lsdException w:name="envelope return" w:locked="0" w:semiHidden="1"/>
    <w:lsdException w:name="footnote reference" w:locked="0" w:semiHidden="1"/>
    <w:lsdException w:name="annotation reference" w:locked="0" w:semiHidden="1"/>
    <w:lsdException w:name="line number" w:locked="0" w:semiHidden="1"/>
    <w:lsdException w:name="page number" w:locked="0" w:uiPriority="24" w:unhideWhenUsed="1"/>
    <w:lsdException w:name="endnote reference" w:locked="0" w:semiHidden="1"/>
    <w:lsdException w:name="endnote text" w:locked="0" w:semiHidden="1"/>
    <w:lsdException w:name="table of authorities" w:semiHidden="1"/>
    <w:lsdException w:name="macro" w:locked="0" w:semiHidden="1"/>
    <w:lsdException w:name="toa heading" w:locked="0" w:semiHidden="1"/>
    <w:lsdException w:name="List" w:locked="0" w:semiHidden="1"/>
    <w:lsdException w:name="List Bullet" w:locked="0" w:semiHidden="1" w:uiPriority="6" w:unhideWhenUsed="1" w:qFormat="1"/>
    <w:lsdException w:name="List Number" w:locked="0" w:semiHidden="1" w:uiPriority="5" w:unhideWhenUsed="1" w:qFormat="1"/>
    <w:lsdException w:name="List 2" w:locked="0" w:semiHidden="1"/>
    <w:lsdException w:name="List 3" w:locked="0" w:semiHidden="1"/>
    <w:lsdException w:name="List 4" w:locked="0" w:semiHidden="1"/>
    <w:lsdException w:name="List 5" w:locked="0" w:semiHidden="1"/>
    <w:lsdException w:name="List Bullet 2" w:locked="0" w:semiHidden="1" w:uiPriority="6" w:unhideWhenUsed="1" w:qFormat="1"/>
    <w:lsdException w:name="List Bullet 3" w:locked="0" w:semiHidden="1" w:uiPriority="6" w:unhideWhenUsed="1" w:qFormat="1"/>
    <w:lsdException w:name="List Bullet 4" w:locked="0" w:semiHidden="1"/>
    <w:lsdException w:name="List Bullet 5" w:locked="0" w:semiHidden="1"/>
    <w:lsdException w:name="List Number 2" w:locked="0" w:semiHidden="1" w:uiPriority="5" w:unhideWhenUsed="1" w:qFormat="1"/>
    <w:lsdException w:name="List Number 3" w:locked="0" w:semiHidden="1" w:uiPriority="5" w:unhideWhenUsed="1" w:qFormat="1"/>
    <w:lsdException w:name="List Number 4" w:locked="0" w:semiHidden="1"/>
    <w:lsdException w:name="List Number 5" w:locked="0" w:semiHidden="1"/>
    <w:lsdException w:name="Title" w:locked="0" w:uiPriority="24"/>
    <w:lsdException w:name="Closing" w:locked="0" w:semiHidden="1"/>
    <w:lsdException w:name="Signature" w:locked="0" w:semiHidden="1"/>
    <w:lsdException w:name="Default Paragraph Font" w:locked="0" w:semiHidden="1" w:uiPriority="1" w:unhideWhenUsed="1"/>
    <w:lsdException w:name="Body Text" w:locked="0" w:uiPriority="0" w:unhideWhenUsed="1" w:qFormat="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uiPriority="30"/>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unhideWhenUsed="1" w:qFormat="1"/>
    <w:lsdException w:name="FollowedHyperlink" w:locked="0" w:semiHidden="1"/>
    <w:lsdException w:name="Strong" w:locked="0" w:semiHidden="1" w:qFormat="1"/>
    <w:lsdException w:name="Emphasis" w:locked="0" w:semiHidden="1" w:qFormat="1"/>
    <w:lsdException w:name="Document Map" w:locked="0" w:semiHidden="1"/>
    <w:lsdException w:name="Plain Text" w:locked="0" w:semiHidden="1"/>
    <w:lsdException w:name="E-mail Signature" w:locked="0" w:semiHidden="1"/>
    <w:lsdException w:name="HTML Top of Form" w:locked="0" w:semiHidden="1" w:unhideWhenUsed="1"/>
    <w:lsdException w:name="HTML Bottom of Form" w:locked="0" w:semiHidden="1" w:unhideWhenUsed="1"/>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unhideWhenUsed="1"/>
    <w:lsdException w:name="Normal Table" w:locked="0" w:semiHidden="1" w:unhideWhenUsed="1"/>
    <w:lsdException w:name="annotation subject" w:locked="0" w:semiHidden="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8" w:qFormat="1"/>
    <w:lsdException w:name="Intense Quote" w:locked="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qFormat="1"/>
    <w:lsdException w:name="Intense Emphasis" w:locked="0" w:semiHidden="1" w:qFormat="1"/>
    <w:lsdException w:name="Subtle Reference" w:locked="0" w:semiHidden="1" w:qFormat="1"/>
    <w:lsdException w:name="Intense Reference" w:locked="0" w:semiHidden="1" w:qFormat="1"/>
    <w:lsdException w:name="Book Title" w:locked="0" w:semiHidden="1" w:qFormat="1"/>
    <w:lsdException w:name="Bibliography" w:locked="0" w:semiHidden="1"/>
    <w:lsdException w:name="TOC Heading" w:locked="0" w:semiHidden="1" w:uiPriority="2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atentStyles>
  <w:style w:type="paragraph" w:default="1" w:styleId="Normal">
    <w:name w:val="Normal"/>
    <w:semiHidden/>
    <w:qFormat/>
    <w:rsid w:val="00A47A35"/>
    <w:pPr>
      <w:spacing w:before="120" w:after="120" w:line="260" w:lineRule="atLeast"/>
    </w:pPr>
    <w:rPr>
      <w:rFonts w:ascii="Calibri" w:hAnsi="Calibri"/>
      <w:sz w:val="22"/>
      <w:lang w:val="en-AU"/>
    </w:rPr>
  </w:style>
  <w:style w:type="paragraph" w:styleId="Heading1">
    <w:name w:val="heading 1"/>
    <w:basedOn w:val="BodyText"/>
    <w:next w:val="BodyText"/>
    <w:link w:val="Heading1Char"/>
    <w:uiPriority w:val="4"/>
    <w:qFormat/>
    <w:rsid w:val="005D2B12"/>
    <w:pPr>
      <w:keepNext/>
      <w:tabs>
        <w:tab w:val="left" w:pos="1072"/>
      </w:tabs>
      <w:spacing w:before="240" w:after="200" w:line="460" w:lineRule="atLeast"/>
      <w:contextualSpacing/>
      <w:outlineLvl w:val="0"/>
    </w:pPr>
    <w:rPr>
      <w:rFonts w:eastAsia="Times New Roman" w:cs="Arial"/>
      <w:b/>
      <w:bCs/>
      <w:sz w:val="32"/>
      <w:szCs w:val="32"/>
      <w:lang w:eastAsia="en-AU"/>
    </w:rPr>
  </w:style>
  <w:style w:type="paragraph" w:styleId="Heading2">
    <w:name w:val="heading 2"/>
    <w:basedOn w:val="Heading1"/>
    <w:next w:val="BodyText"/>
    <w:link w:val="Heading2Char"/>
    <w:uiPriority w:val="4"/>
    <w:qFormat/>
    <w:rsid w:val="003607DA"/>
    <w:pPr>
      <w:numPr>
        <w:ilvl w:val="1"/>
      </w:numPr>
      <w:spacing w:before="200" w:after="120" w:line="340" w:lineRule="atLeast"/>
      <w:outlineLvl w:val="1"/>
    </w:pPr>
    <w:rPr>
      <w:bCs w:val="0"/>
      <w:iCs/>
      <w:sz w:val="26"/>
      <w:szCs w:val="28"/>
    </w:rPr>
  </w:style>
  <w:style w:type="paragraph" w:styleId="Heading3">
    <w:name w:val="heading 3"/>
    <w:basedOn w:val="Heading1"/>
    <w:next w:val="BodyText"/>
    <w:link w:val="Heading3Char"/>
    <w:uiPriority w:val="4"/>
    <w:qFormat/>
    <w:rsid w:val="003607DA"/>
    <w:pPr>
      <w:numPr>
        <w:ilvl w:val="2"/>
      </w:numPr>
      <w:spacing w:before="200" w:after="120" w:line="340" w:lineRule="atLeast"/>
      <w:outlineLvl w:val="2"/>
    </w:pPr>
    <w:rPr>
      <w:bCs w:val="0"/>
      <w:color w:val="05944A"/>
      <w:sz w:val="22"/>
      <w:szCs w:val="26"/>
    </w:rPr>
  </w:style>
  <w:style w:type="paragraph" w:styleId="Heading4">
    <w:name w:val="heading 4"/>
    <w:basedOn w:val="Heading1"/>
    <w:next w:val="BodyText"/>
    <w:link w:val="Heading4Char"/>
    <w:uiPriority w:val="4"/>
    <w:qFormat/>
    <w:rsid w:val="003607DA"/>
    <w:pPr>
      <w:numPr>
        <w:ilvl w:val="3"/>
      </w:numPr>
      <w:tabs>
        <w:tab w:val="clear" w:pos="1072"/>
      </w:tabs>
      <w:spacing w:before="200" w:after="40" w:line="260" w:lineRule="atLeast"/>
      <w:outlineLvl w:val="3"/>
    </w:pPr>
    <w:rPr>
      <w:bCs w:val="0"/>
      <w:i/>
      <w:sz w:val="22"/>
      <w:szCs w:val="21"/>
    </w:rPr>
  </w:style>
  <w:style w:type="paragraph" w:styleId="Heading5">
    <w:name w:val="heading 5"/>
    <w:basedOn w:val="Normal"/>
    <w:next w:val="Normal"/>
    <w:link w:val="Heading5Char"/>
    <w:uiPriority w:val="4"/>
    <w:semiHidden/>
    <w:qFormat/>
    <w:rsid w:val="00813600"/>
    <w:pPr>
      <w:numPr>
        <w:ilvl w:val="4"/>
        <w:numId w:val="2"/>
      </w:numPr>
      <w:tabs>
        <w:tab w:val="left" w:pos="1021"/>
      </w:tabs>
      <w:spacing w:before="80"/>
      <w:outlineLvl w:val="4"/>
    </w:pPr>
    <w:rPr>
      <w:rFonts w:eastAsia="Times New Roman" w:cs="Times New Roman"/>
      <w:b/>
      <w:bCs/>
      <w:iCs/>
      <w:color w:val="414141"/>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26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277"/>
    <w:rPr>
      <w:rFonts w:ascii="Tahoma" w:hAnsi="Tahoma" w:cs="Tahoma"/>
      <w:sz w:val="16"/>
      <w:szCs w:val="16"/>
      <w:lang w:val="en-AU"/>
    </w:rPr>
  </w:style>
  <w:style w:type="paragraph" w:styleId="ListBullet">
    <w:name w:val="List Bullet"/>
    <w:basedOn w:val="Normal"/>
    <w:uiPriority w:val="6"/>
    <w:qFormat/>
    <w:rsid w:val="004A37CA"/>
    <w:pPr>
      <w:numPr>
        <w:numId w:val="11"/>
      </w:numPr>
      <w:ind w:left="357" w:hanging="357"/>
    </w:pPr>
    <w:rPr>
      <w:rFonts w:eastAsia="Times New Roman" w:cs="Times New Roman"/>
      <w:szCs w:val="24"/>
      <w:lang w:eastAsia="en-GB"/>
    </w:rPr>
  </w:style>
  <w:style w:type="numbering" w:customStyle="1" w:styleId="ListBulletmaster">
    <w:name w:val="List Bullet (master)"/>
    <w:rsid w:val="009017A6"/>
    <w:pPr>
      <w:numPr>
        <w:numId w:val="4"/>
      </w:numPr>
    </w:pPr>
  </w:style>
  <w:style w:type="paragraph" w:styleId="ListBullet2">
    <w:name w:val="List Bullet 2"/>
    <w:basedOn w:val="Normal"/>
    <w:uiPriority w:val="6"/>
    <w:qFormat/>
    <w:rsid w:val="004A37CA"/>
    <w:pPr>
      <w:numPr>
        <w:ilvl w:val="1"/>
        <w:numId w:val="11"/>
      </w:numPr>
    </w:pPr>
    <w:rPr>
      <w:rFonts w:eastAsia="Times New Roman" w:cs="Times New Roman"/>
      <w:szCs w:val="24"/>
      <w:lang w:eastAsia="en-GB"/>
    </w:rPr>
  </w:style>
  <w:style w:type="paragraph" w:styleId="ListBullet3">
    <w:name w:val="List Bullet 3"/>
    <w:basedOn w:val="Normal"/>
    <w:uiPriority w:val="6"/>
    <w:qFormat/>
    <w:rsid w:val="004A37CA"/>
    <w:pPr>
      <w:numPr>
        <w:ilvl w:val="2"/>
        <w:numId w:val="11"/>
      </w:numPr>
      <w:ind w:left="1071" w:hanging="357"/>
    </w:pPr>
    <w:rPr>
      <w:rFonts w:eastAsia="Times New Roman" w:cs="Times New Roman"/>
      <w:szCs w:val="24"/>
      <w:lang w:eastAsia="en-GB"/>
    </w:rPr>
  </w:style>
  <w:style w:type="numbering" w:customStyle="1" w:styleId="ListNumbermaster">
    <w:name w:val="List Number (master)"/>
    <w:rsid w:val="000F066B"/>
    <w:pPr>
      <w:numPr>
        <w:numId w:val="5"/>
      </w:numPr>
    </w:pPr>
  </w:style>
  <w:style w:type="paragraph" w:styleId="ListNumber2">
    <w:name w:val="List Number 2"/>
    <w:basedOn w:val="Normal"/>
    <w:uiPriority w:val="7"/>
    <w:qFormat/>
    <w:rsid w:val="000F066B"/>
    <w:pPr>
      <w:numPr>
        <w:ilvl w:val="1"/>
        <w:numId w:val="29"/>
      </w:numPr>
    </w:pPr>
    <w:rPr>
      <w:rFonts w:eastAsia="Times New Roman" w:cs="Times New Roman"/>
      <w:szCs w:val="24"/>
      <w:lang w:eastAsia="en-GB"/>
    </w:rPr>
  </w:style>
  <w:style w:type="paragraph" w:styleId="ListNumber3">
    <w:name w:val="List Number 3"/>
    <w:basedOn w:val="Normal"/>
    <w:uiPriority w:val="7"/>
    <w:qFormat/>
    <w:rsid w:val="000F066B"/>
    <w:pPr>
      <w:numPr>
        <w:ilvl w:val="2"/>
        <w:numId w:val="29"/>
      </w:numPr>
    </w:pPr>
    <w:rPr>
      <w:rFonts w:eastAsia="Times New Roman" w:cs="Times New Roman"/>
      <w:szCs w:val="24"/>
      <w:lang w:eastAsia="en-GB"/>
    </w:rPr>
  </w:style>
  <w:style w:type="paragraph" w:styleId="ListNumber">
    <w:name w:val="List Number"/>
    <w:basedOn w:val="Normal"/>
    <w:uiPriority w:val="7"/>
    <w:qFormat/>
    <w:rsid w:val="000F066B"/>
    <w:pPr>
      <w:numPr>
        <w:numId w:val="29"/>
      </w:numPr>
    </w:pPr>
    <w:rPr>
      <w:rFonts w:eastAsia="Times New Roman" w:cs="Times New Roman"/>
      <w:szCs w:val="24"/>
      <w:lang w:eastAsia="en-GB"/>
    </w:rPr>
  </w:style>
  <w:style w:type="paragraph" w:styleId="NoSpacing">
    <w:name w:val="No Spacing"/>
    <w:uiPriority w:val="99"/>
    <w:semiHidden/>
    <w:qFormat/>
    <w:rsid w:val="006722C0"/>
    <w:pPr>
      <w:spacing w:after="0" w:line="240" w:lineRule="auto"/>
    </w:pPr>
    <w:rPr>
      <w:rFonts w:ascii="Arial" w:eastAsia="Times New Roman" w:hAnsi="Arial" w:cs="Times New Roman"/>
      <w:sz w:val="2"/>
      <w:szCs w:val="24"/>
      <w:lang w:val="en-AU" w:eastAsia="en-GB"/>
    </w:rPr>
  </w:style>
  <w:style w:type="paragraph" w:customStyle="1" w:styleId="TableHeading1">
    <w:name w:val="Table Heading 1"/>
    <w:basedOn w:val="Normal"/>
    <w:uiPriority w:val="13"/>
    <w:qFormat/>
    <w:rsid w:val="006F1175"/>
    <w:rPr>
      <w:rFonts w:eastAsia="Times New Roman" w:cs="Times New Roman"/>
      <w:b/>
      <w:bCs/>
      <w:szCs w:val="24"/>
      <w:lang w:eastAsia="en-GB"/>
    </w:rPr>
  </w:style>
  <w:style w:type="paragraph" w:customStyle="1" w:styleId="TableListBullet">
    <w:name w:val="Table List Bullet"/>
    <w:basedOn w:val="Normal"/>
    <w:uiPriority w:val="16"/>
    <w:semiHidden/>
    <w:qFormat/>
    <w:rsid w:val="00D37869"/>
    <w:pPr>
      <w:numPr>
        <w:numId w:val="12"/>
      </w:numPr>
      <w:ind w:left="341" w:hanging="284"/>
    </w:pPr>
    <w:rPr>
      <w:rFonts w:eastAsia="Times New Roman" w:cs="Times New Roman"/>
      <w:bCs/>
      <w:sz w:val="18"/>
      <w:szCs w:val="24"/>
      <w:lang w:eastAsia="en-GB"/>
    </w:rPr>
  </w:style>
  <w:style w:type="numbering" w:customStyle="1" w:styleId="TableListBulletmaster">
    <w:name w:val="Table List Bullet (master)"/>
    <w:rsid w:val="009017A6"/>
    <w:pPr>
      <w:numPr>
        <w:numId w:val="6"/>
      </w:numPr>
    </w:pPr>
  </w:style>
  <w:style w:type="paragraph" w:customStyle="1" w:styleId="TableListBullet2">
    <w:name w:val="Table List Bullet 2"/>
    <w:basedOn w:val="TableListBullet"/>
    <w:uiPriority w:val="16"/>
    <w:semiHidden/>
    <w:qFormat/>
    <w:rsid w:val="00FF3F97"/>
    <w:pPr>
      <w:numPr>
        <w:ilvl w:val="1"/>
      </w:numPr>
    </w:pPr>
  </w:style>
  <w:style w:type="paragraph" w:customStyle="1" w:styleId="TableListNumber">
    <w:name w:val="Table List Number"/>
    <w:basedOn w:val="Normal"/>
    <w:uiPriority w:val="16"/>
    <w:semiHidden/>
    <w:qFormat/>
    <w:rsid w:val="00D37869"/>
    <w:pPr>
      <w:numPr>
        <w:numId w:val="8"/>
      </w:numPr>
      <w:ind w:left="357" w:hanging="357"/>
    </w:pPr>
    <w:rPr>
      <w:rFonts w:eastAsia="Times New Roman" w:cs="Times New Roman"/>
      <w:bCs/>
      <w:sz w:val="18"/>
      <w:szCs w:val="24"/>
      <w:lang w:eastAsia="en-GB"/>
    </w:rPr>
  </w:style>
  <w:style w:type="numbering" w:customStyle="1" w:styleId="TableListNumbermaster">
    <w:name w:val="Table List Number (master)"/>
    <w:rsid w:val="000419F4"/>
    <w:pPr>
      <w:numPr>
        <w:numId w:val="7"/>
      </w:numPr>
    </w:pPr>
  </w:style>
  <w:style w:type="paragraph" w:customStyle="1" w:styleId="TableListNumber2">
    <w:name w:val="Table List Number 2"/>
    <w:basedOn w:val="TableListNumber"/>
    <w:uiPriority w:val="16"/>
    <w:semiHidden/>
    <w:qFormat/>
    <w:rsid w:val="00FF3F97"/>
    <w:pPr>
      <w:numPr>
        <w:ilvl w:val="1"/>
      </w:numPr>
      <w:ind w:left="714" w:hanging="357"/>
    </w:pPr>
  </w:style>
  <w:style w:type="paragraph" w:customStyle="1" w:styleId="TableBodyText">
    <w:name w:val="Table Body Text"/>
    <w:basedOn w:val="Normal"/>
    <w:uiPriority w:val="14"/>
    <w:qFormat/>
    <w:rsid w:val="00520D29"/>
    <w:rPr>
      <w:rFonts w:eastAsia="Times New Roman" w:cs="Times New Roman"/>
      <w:bCs/>
      <w:szCs w:val="24"/>
      <w:lang w:eastAsia="en-GB"/>
    </w:rPr>
  </w:style>
  <w:style w:type="paragraph" w:customStyle="1" w:styleId="TableBodyTextsmall">
    <w:name w:val="Table Body Text (small)"/>
    <w:basedOn w:val="TableBodyText"/>
    <w:uiPriority w:val="17"/>
    <w:qFormat/>
    <w:rsid w:val="00067E06"/>
    <w:pPr>
      <w:spacing w:before="40" w:after="40" w:line="100" w:lineRule="atLeast"/>
    </w:pPr>
  </w:style>
  <w:style w:type="character" w:customStyle="1" w:styleId="Characterbold">
    <w:name w:val="Character (bold)"/>
    <w:basedOn w:val="DefaultParagraphFont"/>
    <w:uiPriority w:val="2"/>
    <w:qFormat/>
    <w:rsid w:val="005012B2"/>
    <w:rPr>
      <w:b/>
      <w:lang w:val="en-AU"/>
    </w:rPr>
  </w:style>
  <w:style w:type="character" w:customStyle="1" w:styleId="Characteritalic">
    <w:name w:val="Character (italic)"/>
    <w:basedOn w:val="DefaultParagraphFont"/>
    <w:uiPriority w:val="2"/>
    <w:qFormat/>
    <w:rsid w:val="005012B2"/>
    <w:rPr>
      <w:i/>
      <w:lang w:val="en-AU"/>
    </w:rPr>
  </w:style>
  <w:style w:type="character" w:customStyle="1" w:styleId="Charactersubscript">
    <w:name w:val="Character (subscript)"/>
    <w:basedOn w:val="DefaultParagraphFont"/>
    <w:uiPriority w:val="3"/>
    <w:qFormat/>
    <w:rsid w:val="005012B2"/>
    <w:rPr>
      <w:vertAlign w:val="subscript"/>
      <w:lang w:val="en-AU"/>
    </w:rPr>
  </w:style>
  <w:style w:type="character" w:customStyle="1" w:styleId="Charactersuperscript">
    <w:name w:val="Character (superscript)"/>
    <w:basedOn w:val="DefaultParagraphFont"/>
    <w:uiPriority w:val="3"/>
    <w:qFormat/>
    <w:rsid w:val="005012B2"/>
    <w:rPr>
      <w:vertAlign w:val="superscript"/>
      <w:lang w:val="en-AU"/>
    </w:rPr>
  </w:style>
  <w:style w:type="character" w:customStyle="1" w:styleId="Characterunderline">
    <w:name w:val="Character (underline)"/>
    <w:basedOn w:val="DefaultParagraphFont"/>
    <w:uiPriority w:val="2"/>
    <w:qFormat/>
    <w:rsid w:val="005012B2"/>
    <w:rPr>
      <w:u w:val="single"/>
      <w:lang w:val="en-AU"/>
    </w:rPr>
  </w:style>
  <w:style w:type="paragraph" w:styleId="ListParagraph">
    <w:name w:val="List Paragraph"/>
    <w:basedOn w:val="Normal"/>
    <w:uiPriority w:val="99"/>
    <w:semiHidden/>
    <w:qFormat/>
    <w:rsid w:val="0023754A"/>
    <w:pPr>
      <w:ind w:left="720"/>
      <w:contextualSpacing/>
    </w:pPr>
  </w:style>
  <w:style w:type="character" w:customStyle="1" w:styleId="Heading1Char">
    <w:name w:val="Heading 1 Char"/>
    <w:basedOn w:val="DefaultParagraphFont"/>
    <w:link w:val="Heading1"/>
    <w:uiPriority w:val="4"/>
    <w:rsid w:val="002B4856"/>
    <w:rPr>
      <w:rFonts w:ascii="Calibri" w:eastAsia="Times New Roman" w:hAnsi="Calibri" w:cs="Arial"/>
      <w:b/>
      <w:bCs/>
      <w:sz w:val="32"/>
      <w:szCs w:val="32"/>
      <w:lang w:val="en-AU" w:eastAsia="en-AU"/>
    </w:rPr>
  </w:style>
  <w:style w:type="character" w:customStyle="1" w:styleId="Heading2Char">
    <w:name w:val="Heading 2 Char"/>
    <w:basedOn w:val="DefaultParagraphFont"/>
    <w:link w:val="Heading2"/>
    <w:uiPriority w:val="4"/>
    <w:rsid w:val="002B4856"/>
    <w:rPr>
      <w:rFonts w:ascii="Calibri" w:eastAsia="Times New Roman" w:hAnsi="Calibri" w:cs="Arial"/>
      <w:b/>
      <w:iCs/>
      <w:sz w:val="26"/>
      <w:szCs w:val="28"/>
      <w:lang w:val="en-AU" w:eastAsia="en-AU"/>
    </w:rPr>
  </w:style>
  <w:style w:type="character" w:customStyle="1" w:styleId="Heading3Char">
    <w:name w:val="Heading 3 Char"/>
    <w:basedOn w:val="DefaultParagraphFont"/>
    <w:link w:val="Heading3"/>
    <w:uiPriority w:val="4"/>
    <w:rsid w:val="002B4856"/>
    <w:rPr>
      <w:rFonts w:ascii="Calibri" w:eastAsia="Times New Roman" w:hAnsi="Calibri" w:cs="Arial"/>
      <w:b/>
      <w:color w:val="05944A"/>
      <w:sz w:val="22"/>
      <w:szCs w:val="26"/>
      <w:lang w:val="en-AU" w:eastAsia="en-AU"/>
    </w:rPr>
  </w:style>
  <w:style w:type="character" w:customStyle="1" w:styleId="Heading4Char">
    <w:name w:val="Heading 4 Char"/>
    <w:basedOn w:val="DefaultParagraphFont"/>
    <w:link w:val="Heading4"/>
    <w:uiPriority w:val="4"/>
    <w:rsid w:val="002B4856"/>
    <w:rPr>
      <w:rFonts w:ascii="Calibri" w:eastAsia="Times New Roman" w:hAnsi="Calibri" w:cs="Arial"/>
      <w:b/>
      <w:i/>
      <w:sz w:val="22"/>
      <w:szCs w:val="21"/>
      <w:lang w:val="en-AU" w:eastAsia="en-AU"/>
    </w:rPr>
  </w:style>
  <w:style w:type="character" w:customStyle="1" w:styleId="Heading5Char">
    <w:name w:val="Heading 5 Char"/>
    <w:basedOn w:val="DefaultParagraphFont"/>
    <w:link w:val="Heading5"/>
    <w:uiPriority w:val="4"/>
    <w:semiHidden/>
    <w:rsid w:val="003C1675"/>
    <w:rPr>
      <w:rFonts w:ascii="Calibri" w:eastAsia="Times New Roman" w:hAnsi="Calibri" w:cs="Times New Roman"/>
      <w:b/>
      <w:bCs/>
      <w:iCs/>
      <w:color w:val="414141"/>
      <w:sz w:val="22"/>
      <w:lang w:val="en-GB" w:eastAsia="en-AU"/>
    </w:rPr>
  </w:style>
  <w:style w:type="paragraph" w:customStyle="1" w:styleId="AppendixHeading1">
    <w:name w:val="Appendix Heading 1"/>
    <w:basedOn w:val="Heading1"/>
    <w:next w:val="BodyText"/>
    <w:uiPriority w:val="5"/>
    <w:qFormat/>
    <w:rsid w:val="00051A1B"/>
    <w:pPr>
      <w:keepNext w:val="0"/>
      <w:numPr>
        <w:numId w:val="34"/>
      </w:numPr>
      <w:tabs>
        <w:tab w:val="clear" w:pos="1072"/>
        <w:tab w:val="left" w:pos="1429"/>
      </w:tabs>
      <w:suppressAutoHyphens/>
    </w:pPr>
    <w:rPr>
      <w:szCs w:val="30"/>
    </w:rPr>
  </w:style>
  <w:style w:type="numbering" w:customStyle="1" w:styleId="AppendixHeadingmaster">
    <w:name w:val="Appendix Heading (master)"/>
    <w:uiPriority w:val="99"/>
    <w:rsid w:val="00051A1B"/>
    <w:pPr>
      <w:numPr>
        <w:numId w:val="1"/>
      </w:numPr>
    </w:pPr>
  </w:style>
  <w:style w:type="paragraph" w:styleId="BodyText">
    <w:name w:val="Body Text"/>
    <w:basedOn w:val="Normal"/>
    <w:link w:val="BodyTextChar"/>
    <w:qFormat/>
    <w:rsid w:val="004A37CA"/>
  </w:style>
  <w:style w:type="character" w:customStyle="1" w:styleId="BodyTextChar">
    <w:name w:val="Body Text Char"/>
    <w:basedOn w:val="DefaultParagraphFont"/>
    <w:link w:val="BodyText"/>
    <w:rsid w:val="00E2606C"/>
    <w:rPr>
      <w:rFonts w:ascii="Arial" w:hAnsi="Arial"/>
      <w:lang w:val="en-AU"/>
    </w:rPr>
  </w:style>
  <w:style w:type="paragraph" w:customStyle="1" w:styleId="AppendixHeading2">
    <w:name w:val="Appendix Heading 2"/>
    <w:basedOn w:val="AppendixHeading1"/>
    <w:next w:val="BodyText"/>
    <w:uiPriority w:val="5"/>
    <w:qFormat/>
    <w:rsid w:val="009128E5"/>
    <w:pPr>
      <w:keepNext/>
      <w:numPr>
        <w:ilvl w:val="1"/>
      </w:numPr>
      <w:spacing w:before="160" w:after="120"/>
    </w:pPr>
    <w:rPr>
      <w:color w:val="05944A"/>
      <w:sz w:val="23"/>
    </w:rPr>
  </w:style>
  <w:style w:type="paragraph" w:customStyle="1" w:styleId="AppendixHeading3">
    <w:name w:val="Appendix Heading 3"/>
    <w:basedOn w:val="Heading1"/>
    <w:next w:val="BodyText"/>
    <w:uiPriority w:val="5"/>
    <w:semiHidden/>
    <w:rsid w:val="000419F4"/>
    <w:pPr>
      <w:suppressAutoHyphens/>
      <w:spacing w:after="120" w:line="312" w:lineRule="auto"/>
    </w:pPr>
    <w:rPr>
      <w:b w:val="0"/>
      <w:color w:val="0C9FCD"/>
      <w:sz w:val="26"/>
      <w:szCs w:val="30"/>
    </w:rPr>
  </w:style>
  <w:style w:type="paragraph" w:customStyle="1" w:styleId="Heading1unnumbered">
    <w:name w:val="Heading 1 (unnumbered)"/>
    <w:basedOn w:val="Heading1"/>
    <w:next w:val="BodyText"/>
    <w:uiPriority w:val="5"/>
    <w:semiHidden/>
    <w:qFormat/>
    <w:rsid w:val="009D5E9A"/>
  </w:style>
  <w:style w:type="numbering" w:customStyle="1" w:styleId="Headingsmaster">
    <w:name w:val="Headings (master)"/>
    <w:uiPriority w:val="99"/>
    <w:rsid w:val="003607DA"/>
    <w:pPr>
      <w:numPr>
        <w:numId w:val="3"/>
      </w:numPr>
    </w:pPr>
  </w:style>
  <w:style w:type="paragraph" w:customStyle="1" w:styleId="Image">
    <w:name w:val="Image"/>
    <w:basedOn w:val="Normal"/>
    <w:next w:val="BodyText"/>
    <w:uiPriority w:val="19"/>
    <w:qFormat/>
    <w:rsid w:val="009F6BB7"/>
    <w:rPr>
      <w:rFonts w:eastAsia="Times New Roman" w:cs="Times New Roman"/>
      <w:szCs w:val="24"/>
      <w:lang w:eastAsia="en-AU"/>
    </w:rPr>
  </w:style>
  <w:style w:type="paragraph" w:customStyle="1" w:styleId="InstructionalText">
    <w:name w:val="Instructional Text"/>
    <w:basedOn w:val="Normal"/>
    <w:uiPriority w:val="40"/>
    <w:semiHidden/>
    <w:rsid w:val="000419F4"/>
    <w:pPr>
      <w:spacing w:after="80" w:line="288" w:lineRule="auto"/>
    </w:pPr>
    <w:rPr>
      <w:rFonts w:eastAsia="Times New Roman" w:cs="Times New Roman"/>
      <w:vanish/>
      <w:color w:val="FF0000"/>
      <w:sz w:val="16"/>
      <w:szCs w:val="24"/>
      <w:lang w:eastAsia="en-GB"/>
    </w:rPr>
  </w:style>
  <w:style w:type="paragraph" w:customStyle="1" w:styleId="TableNote">
    <w:name w:val="Table Note"/>
    <w:basedOn w:val="TableBodyText"/>
    <w:next w:val="BodyText"/>
    <w:uiPriority w:val="17"/>
    <w:qFormat/>
    <w:rsid w:val="002B3BCD"/>
    <w:pPr>
      <w:spacing w:before="80" w:after="80" w:line="200" w:lineRule="atLeast"/>
    </w:pPr>
    <w:rPr>
      <w:sz w:val="17"/>
    </w:rPr>
  </w:style>
  <w:style w:type="paragraph" w:customStyle="1" w:styleId="TableBodyTextrightalign">
    <w:name w:val="Table Body Text (right align)"/>
    <w:basedOn w:val="TableBodyText"/>
    <w:uiPriority w:val="17"/>
    <w:qFormat/>
    <w:rsid w:val="00520D29"/>
    <w:pPr>
      <w:jc w:val="right"/>
    </w:pPr>
  </w:style>
  <w:style w:type="table" w:styleId="TableGrid">
    <w:name w:val="Table Grid"/>
    <w:basedOn w:val="TableNormal"/>
    <w:uiPriority w:val="59"/>
    <w:rsid w:val="00D32F3C"/>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val="0"/>
        <w:sz w:val="18"/>
      </w:rPr>
      <w:tblPr/>
      <w:trPr>
        <w:tblHeader/>
      </w:trPr>
      <w:tcPr>
        <w:shd w:val="clear" w:color="auto" w:fill="F2F2F2" w:themeFill="background1" w:themeFillShade="F2"/>
      </w:tcPr>
    </w:tblStylePr>
  </w:style>
  <w:style w:type="paragraph" w:styleId="Quote">
    <w:name w:val="Quote"/>
    <w:basedOn w:val="Normal"/>
    <w:link w:val="QuoteChar"/>
    <w:uiPriority w:val="18"/>
    <w:qFormat/>
    <w:rsid w:val="009F6BB7"/>
    <w:pPr>
      <w:ind w:left="1021" w:right="1021"/>
    </w:pPr>
    <w:rPr>
      <w:i/>
      <w:iCs/>
    </w:rPr>
  </w:style>
  <w:style w:type="character" w:customStyle="1" w:styleId="QuoteChar">
    <w:name w:val="Quote Char"/>
    <w:basedOn w:val="DefaultParagraphFont"/>
    <w:link w:val="Quote"/>
    <w:uiPriority w:val="18"/>
    <w:rsid w:val="003C541A"/>
    <w:rPr>
      <w:rFonts w:ascii="Calibri" w:hAnsi="Calibri"/>
      <w:i/>
      <w:iCs/>
      <w:lang w:val="en-AU"/>
    </w:rPr>
  </w:style>
  <w:style w:type="paragraph" w:styleId="Header">
    <w:name w:val="header"/>
    <w:basedOn w:val="Normal"/>
    <w:link w:val="HeaderChar"/>
    <w:uiPriority w:val="24"/>
    <w:semiHidden/>
    <w:rsid w:val="00A31F8B"/>
    <w:pPr>
      <w:tabs>
        <w:tab w:val="right" w:pos="0"/>
        <w:tab w:val="center" w:pos="4680"/>
        <w:tab w:val="right" w:pos="9360"/>
      </w:tabs>
      <w:spacing w:before="0" w:after="0"/>
      <w:jc w:val="right"/>
    </w:pPr>
    <w:rPr>
      <w:sz w:val="16"/>
    </w:rPr>
  </w:style>
  <w:style w:type="character" w:customStyle="1" w:styleId="HeaderChar">
    <w:name w:val="Header Char"/>
    <w:basedOn w:val="DefaultParagraphFont"/>
    <w:link w:val="Header"/>
    <w:uiPriority w:val="24"/>
    <w:semiHidden/>
    <w:rsid w:val="002833D7"/>
    <w:rPr>
      <w:rFonts w:ascii="Calibri" w:hAnsi="Calibri"/>
      <w:sz w:val="16"/>
      <w:lang w:val="en-AU"/>
    </w:rPr>
  </w:style>
  <w:style w:type="paragraph" w:styleId="Footer">
    <w:name w:val="footer"/>
    <w:basedOn w:val="Normal"/>
    <w:link w:val="FooterChar"/>
    <w:uiPriority w:val="24"/>
    <w:rsid w:val="008C03C9"/>
    <w:pPr>
      <w:tabs>
        <w:tab w:val="right" w:pos="14629"/>
      </w:tabs>
      <w:spacing w:before="0" w:after="0"/>
    </w:pPr>
    <w:rPr>
      <w:sz w:val="20"/>
    </w:rPr>
  </w:style>
  <w:style w:type="character" w:customStyle="1" w:styleId="FooterChar">
    <w:name w:val="Footer Char"/>
    <w:basedOn w:val="DefaultParagraphFont"/>
    <w:link w:val="Footer"/>
    <w:uiPriority w:val="24"/>
    <w:rsid w:val="008C03C9"/>
    <w:rPr>
      <w:rFonts w:ascii="Calibri" w:hAnsi="Calibri"/>
      <w:lang w:val="en-AU"/>
    </w:rPr>
  </w:style>
  <w:style w:type="character" w:styleId="PageNumber">
    <w:name w:val="page number"/>
    <w:basedOn w:val="DefaultParagraphFont"/>
    <w:uiPriority w:val="24"/>
    <w:rsid w:val="005012B2"/>
    <w:rPr>
      <w:lang w:val="en-AU"/>
    </w:rPr>
  </w:style>
  <w:style w:type="table" w:styleId="LightShading">
    <w:name w:val="Light Shading"/>
    <w:basedOn w:val="TableNormal"/>
    <w:uiPriority w:val="60"/>
    <w:locked/>
    <w:rsid w:val="009076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9076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BodyText"/>
    <w:link w:val="TitleChar"/>
    <w:uiPriority w:val="24"/>
    <w:rsid w:val="0031746B"/>
    <w:pPr>
      <w:contextualSpacing/>
    </w:pPr>
    <w:rPr>
      <w:rFonts w:eastAsiaTheme="majorEastAsia" w:cstheme="majorBidi"/>
      <w:b/>
      <w:kern w:val="28"/>
      <w:sz w:val="48"/>
      <w:szCs w:val="52"/>
    </w:rPr>
  </w:style>
  <w:style w:type="character" w:customStyle="1" w:styleId="TitleChar">
    <w:name w:val="Title Char"/>
    <w:basedOn w:val="DefaultParagraphFont"/>
    <w:link w:val="Title"/>
    <w:uiPriority w:val="24"/>
    <w:rsid w:val="0031746B"/>
    <w:rPr>
      <w:rFonts w:ascii="Calibri" w:eastAsiaTheme="majorEastAsia" w:hAnsi="Calibri" w:cstheme="majorBidi"/>
      <w:b/>
      <w:kern w:val="28"/>
      <w:sz w:val="48"/>
      <w:szCs w:val="52"/>
      <w:lang w:val="en-AU"/>
    </w:rPr>
  </w:style>
  <w:style w:type="paragraph" w:styleId="Subtitle">
    <w:name w:val="Subtitle"/>
    <w:basedOn w:val="Normal"/>
    <w:next w:val="BodyText"/>
    <w:link w:val="SubtitleChar"/>
    <w:uiPriority w:val="24"/>
    <w:rsid w:val="000E28CC"/>
    <w:pPr>
      <w:numPr>
        <w:ilvl w:val="1"/>
      </w:numPr>
    </w:pPr>
    <w:rPr>
      <w:rFonts w:eastAsiaTheme="majorEastAsia" w:cstheme="majorBidi"/>
      <w:iCs/>
      <w:sz w:val="40"/>
      <w:szCs w:val="24"/>
    </w:rPr>
  </w:style>
  <w:style w:type="character" w:customStyle="1" w:styleId="SubtitleChar">
    <w:name w:val="Subtitle Char"/>
    <w:basedOn w:val="DefaultParagraphFont"/>
    <w:link w:val="Subtitle"/>
    <w:uiPriority w:val="24"/>
    <w:rsid w:val="000E28CC"/>
    <w:rPr>
      <w:rFonts w:ascii="Calibri" w:eastAsiaTheme="majorEastAsia" w:hAnsi="Calibri" w:cstheme="majorBidi"/>
      <w:iCs/>
      <w:sz w:val="40"/>
      <w:szCs w:val="24"/>
      <w:lang w:val="en-AU"/>
    </w:rPr>
  </w:style>
  <w:style w:type="numbering" w:customStyle="1" w:styleId="ListAlphanumericmaster">
    <w:name w:val="List Alphanumeric (master)"/>
    <w:uiPriority w:val="99"/>
    <w:rsid w:val="003D2B56"/>
    <w:pPr>
      <w:numPr>
        <w:numId w:val="9"/>
      </w:numPr>
    </w:pPr>
  </w:style>
  <w:style w:type="paragraph" w:styleId="TOCHeading">
    <w:name w:val="TOC Heading"/>
    <w:basedOn w:val="Heading1"/>
    <w:next w:val="Normal"/>
    <w:uiPriority w:val="24"/>
    <w:rsid w:val="00BA3365"/>
    <w:pPr>
      <w:keepLines/>
      <w:outlineLvl w:val="9"/>
    </w:pPr>
    <w:rPr>
      <w:rFonts w:eastAsiaTheme="majorEastAsia" w:cstheme="majorBidi"/>
      <w:szCs w:val="28"/>
      <w:lang w:eastAsia="en-US"/>
    </w:rPr>
  </w:style>
  <w:style w:type="paragraph" w:styleId="TOC1">
    <w:name w:val="toc 1"/>
    <w:basedOn w:val="Normal"/>
    <w:next w:val="Normal"/>
    <w:autoRedefine/>
    <w:uiPriority w:val="39"/>
    <w:rsid w:val="004E0B39"/>
    <w:pPr>
      <w:tabs>
        <w:tab w:val="left" w:pos="284"/>
        <w:tab w:val="right" w:leader="dot" w:pos="9017"/>
      </w:tabs>
      <w:spacing w:after="100"/>
      <w:ind w:left="442" w:right="851" w:hanging="442"/>
    </w:pPr>
  </w:style>
  <w:style w:type="paragraph" w:styleId="TOC2">
    <w:name w:val="toc 2"/>
    <w:basedOn w:val="Normal"/>
    <w:next w:val="Normal"/>
    <w:autoRedefine/>
    <w:uiPriority w:val="39"/>
    <w:rsid w:val="004E0B39"/>
    <w:pPr>
      <w:tabs>
        <w:tab w:val="left" w:pos="851"/>
        <w:tab w:val="right" w:leader="dot" w:pos="9017"/>
      </w:tabs>
      <w:spacing w:after="100"/>
      <w:ind w:left="1135" w:right="851" w:hanging="851"/>
    </w:pPr>
    <w:rPr>
      <w:rFonts w:asciiTheme="minorHAnsi" w:eastAsiaTheme="minorEastAsia" w:hAnsiTheme="minorHAnsi"/>
      <w:noProof/>
      <w:szCs w:val="22"/>
      <w:lang w:eastAsia="en-AU"/>
    </w:rPr>
  </w:style>
  <w:style w:type="character" w:styleId="Hyperlink">
    <w:name w:val="Hyperlink"/>
    <w:basedOn w:val="DefaultParagraphFont"/>
    <w:uiPriority w:val="99"/>
    <w:qFormat/>
    <w:rsid w:val="00452A9D"/>
    <w:rPr>
      <w:color w:val="0000FF" w:themeColor="hyperlink"/>
      <w:u w:val="single"/>
    </w:rPr>
  </w:style>
  <w:style w:type="paragraph" w:styleId="TOC3">
    <w:name w:val="toc 3"/>
    <w:basedOn w:val="Normal"/>
    <w:next w:val="Normal"/>
    <w:autoRedefine/>
    <w:uiPriority w:val="39"/>
    <w:rsid w:val="00241C5C"/>
    <w:pPr>
      <w:tabs>
        <w:tab w:val="left" w:pos="1701"/>
        <w:tab w:val="right" w:leader="dot" w:pos="9017"/>
      </w:tabs>
      <w:spacing w:after="100"/>
      <w:ind w:left="1702" w:right="851" w:hanging="851"/>
    </w:pPr>
  </w:style>
  <w:style w:type="paragraph" w:styleId="Caption">
    <w:name w:val="caption"/>
    <w:basedOn w:val="Normal"/>
    <w:next w:val="BodyText"/>
    <w:uiPriority w:val="22"/>
    <w:semiHidden/>
    <w:rsid w:val="009F6BB7"/>
    <w:rPr>
      <w:b/>
      <w:bCs/>
      <w:sz w:val="18"/>
      <w:szCs w:val="18"/>
    </w:rPr>
  </w:style>
  <w:style w:type="paragraph" w:customStyle="1" w:styleId="Footerlandscape">
    <w:name w:val="Footer (landscape)"/>
    <w:basedOn w:val="Footer"/>
    <w:uiPriority w:val="24"/>
    <w:semiHidden/>
    <w:rsid w:val="008331A3"/>
    <w:pPr>
      <w:tabs>
        <w:tab w:val="right" w:pos="13608"/>
      </w:tabs>
    </w:pPr>
  </w:style>
  <w:style w:type="paragraph" w:customStyle="1" w:styleId="Headerlandscape">
    <w:name w:val="Header (landscape)"/>
    <w:basedOn w:val="Header"/>
    <w:uiPriority w:val="24"/>
    <w:semiHidden/>
    <w:rsid w:val="005012B2"/>
    <w:pPr>
      <w:tabs>
        <w:tab w:val="clear" w:pos="9360"/>
        <w:tab w:val="right" w:pos="13608"/>
      </w:tabs>
    </w:pPr>
  </w:style>
  <w:style w:type="paragraph" w:customStyle="1" w:styleId="ListLegal">
    <w:name w:val="List Legal"/>
    <w:basedOn w:val="ListNumber"/>
    <w:uiPriority w:val="8"/>
    <w:semiHidden/>
    <w:qFormat/>
    <w:rsid w:val="00291313"/>
    <w:pPr>
      <w:numPr>
        <w:numId w:val="20"/>
      </w:numPr>
    </w:pPr>
  </w:style>
  <w:style w:type="numbering" w:customStyle="1" w:styleId="ListLegalmaster">
    <w:name w:val="List Legal (master)"/>
    <w:uiPriority w:val="99"/>
    <w:rsid w:val="00291313"/>
    <w:pPr>
      <w:numPr>
        <w:numId w:val="13"/>
      </w:numPr>
    </w:pPr>
  </w:style>
  <w:style w:type="paragraph" w:customStyle="1" w:styleId="ListLegal2">
    <w:name w:val="List Legal 2"/>
    <w:basedOn w:val="ListNumber2"/>
    <w:uiPriority w:val="8"/>
    <w:semiHidden/>
    <w:qFormat/>
    <w:rsid w:val="00291313"/>
    <w:pPr>
      <w:numPr>
        <w:numId w:val="20"/>
      </w:numPr>
      <w:tabs>
        <w:tab w:val="left" w:pos="1077"/>
      </w:tabs>
    </w:pPr>
  </w:style>
  <w:style w:type="paragraph" w:customStyle="1" w:styleId="ListLegal3">
    <w:name w:val="List Legal 3"/>
    <w:basedOn w:val="ListLegal2"/>
    <w:uiPriority w:val="8"/>
    <w:semiHidden/>
    <w:qFormat/>
    <w:rsid w:val="00291313"/>
    <w:pPr>
      <w:numPr>
        <w:ilvl w:val="2"/>
      </w:numPr>
      <w:tabs>
        <w:tab w:val="clear" w:pos="1077"/>
        <w:tab w:val="left" w:pos="1435"/>
      </w:tabs>
    </w:pPr>
  </w:style>
  <w:style w:type="paragraph" w:customStyle="1" w:styleId="DocumentDetails">
    <w:name w:val="Document Details"/>
    <w:basedOn w:val="Normal"/>
    <w:next w:val="BodyText"/>
    <w:uiPriority w:val="24"/>
    <w:semiHidden/>
    <w:rsid w:val="005012B2"/>
    <w:pPr>
      <w:jc w:val="center"/>
    </w:pPr>
    <w:rPr>
      <w:sz w:val="24"/>
    </w:rPr>
  </w:style>
  <w:style w:type="paragraph" w:customStyle="1" w:styleId="SingleSpace">
    <w:name w:val="Single Space"/>
    <w:basedOn w:val="BodyText"/>
    <w:uiPriority w:val="21"/>
    <w:semiHidden/>
    <w:rsid w:val="0069066D"/>
    <w:pPr>
      <w:spacing w:before="0" w:after="0" w:line="240" w:lineRule="auto"/>
    </w:pPr>
    <w:rPr>
      <w:sz w:val="2"/>
    </w:rPr>
  </w:style>
  <w:style w:type="character" w:customStyle="1" w:styleId="Characteryellowhighlight">
    <w:name w:val="Character (yellow highlight)"/>
    <w:basedOn w:val="DefaultParagraphFont"/>
    <w:uiPriority w:val="2"/>
    <w:qFormat/>
    <w:rsid w:val="005012B2"/>
    <w:rPr>
      <w:bdr w:val="none" w:sz="0" w:space="0" w:color="auto"/>
      <w:shd w:val="clear" w:color="auto" w:fill="FFFF00"/>
      <w:lang w:val="en-AU"/>
    </w:rPr>
  </w:style>
  <w:style w:type="paragraph" w:styleId="TableofFigures">
    <w:name w:val="table of figures"/>
    <w:basedOn w:val="Normal"/>
    <w:next w:val="Normal"/>
    <w:uiPriority w:val="39"/>
    <w:semiHidden/>
    <w:rsid w:val="007C1A44"/>
    <w:pPr>
      <w:spacing w:after="100"/>
      <w:ind w:right="851"/>
    </w:pPr>
  </w:style>
  <w:style w:type="paragraph" w:customStyle="1" w:styleId="BodyTextindent">
    <w:name w:val="Body Text (indent)"/>
    <w:basedOn w:val="BodyText"/>
    <w:qFormat/>
    <w:rsid w:val="001C4183"/>
    <w:pPr>
      <w:ind w:left="357"/>
    </w:pPr>
  </w:style>
  <w:style w:type="paragraph" w:customStyle="1" w:styleId="BodyTextindent2">
    <w:name w:val="Body Text (indent 2)"/>
    <w:basedOn w:val="BodyText"/>
    <w:uiPriority w:val="1"/>
    <w:qFormat/>
    <w:rsid w:val="001C4183"/>
    <w:pPr>
      <w:ind w:left="714"/>
    </w:pPr>
  </w:style>
  <w:style w:type="paragraph" w:customStyle="1" w:styleId="BodyTextindent3">
    <w:name w:val="Body Text (indent 3)"/>
    <w:basedOn w:val="BodyText"/>
    <w:uiPriority w:val="1"/>
    <w:qFormat/>
    <w:rsid w:val="00CD5A48"/>
    <w:pPr>
      <w:ind w:left="1072"/>
    </w:pPr>
  </w:style>
  <w:style w:type="character" w:customStyle="1" w:styleId="Charactersourcecode">
    <w:name w:val="Character (source code)"/>
    <w:basedOn w:val="DefaultParagraphFont"/>
    <w:uiPriority w:val="3"/>
    <w:semiHidden/>
    <w:qFormat/>
    <w:rsid w:val="00CA539A"/>
    <w:rPr>
      <w:rFonts w:ascii="Courier New" w:hAnsi="Courier New"/>
    </w:rPr>
  </w:style>
  <w:style w:type="paragraph" w:customStyle="1" w:styleId="EndNoteBibliography">
    <w:name w:val="EndNote Bibliography"/>
    <w:basedOn w:val="BodyText"/>
    <w:link w:val="EndNoteBibliographyChar"/>
    <w:uiPriority w:val="23"/>
    <w:semiHidden/>
    <w:rsid w:val="00402E7E"/>
    <w:pPr>
      <w:ind w:left="720" w:hanging="720"/>
    </w:pPr>
    <w:rPr>
      <w:rFonts w:cs="Calibri"/>
      <w:noProof/>
      <w:szCs w:val="22"/>
    </w:rPr>
  </w:style>
  <w:style w:type="character" w:customStyle="1" w:styleId="EndNoteBibliographyChar">
    <w:name w:val="EndNote Bibliography Char"/>
    <w:basedOn w:val="BodyTextChar"/>
    <w:link w:val="EndNoteBibliography"/>
    <w:uiPriority w:val="23"/>
    <w:semiHidden/>
    <w:rsid w:val="00391C30"/>
    <w:rPr>
      <w:rFonts w:ascii="Calibri" w:hAnsi="Calibri" w:cs="Calibri"/>
      <w:noProof/>
      <w:sz w:val="22"/>
      <w:szCs w:val="22"/>
      <w:lang w:val="en-AU"/>
    </w:rPr>
  </w:style>
  <w:style w:type="paragraph" w:customStyle="1" w:styleId="EndNoteBibliographyTitle">
    <w:name w:val="EndNote Bibliography Title"/>
    <w:basedOn w:val="Heading1"/>
    <w:next w:val="EndNoteBibliography"/>
    <w:link w:val="EndNoteBibliographyTitleChar4"/>
    <w:uiPriority w:val="23"/>
    <w:semiHidden/>
    <w:rsid w:val="00402E7E"/>
    <w:pPr>
      <w:spacing w:before="120" w:after="120"/>
    </w:pPr>
    <w:rPr>
      <w:rFonts w:cs="Calibri"/>
      <w:i/>
      <w:noProof/>
      <w:sz w:val="20"/>
    </w:rPr>
  </w:style>
  <w:style w:type="character" w:customStyle="1" w:styleId="EndNoteBibliographyTitleChar4">
    <w:name w:val="EndNote Bibliography Title Char4"/>
    <w:basedOn w:val="BodyTextChar"/>
    <w:link w:val="EndNoteBibliographyTitle"/>
    <w:uiPriority w:val="23"/>
    <w:semiHidden/>
    <w:rsid w:val="00391C30"/>
    <w:rPr>
      <w:rFonts w:ascii="Calibri" w:eastAsia="Times New Roman" w:hAnsi="Calibri" w:cs="Calibri"/>
      <w:b/>
      <w:bCs/>
      <w:i/>
      <w:noProof/>
      <w:szCs w:val="32"/>
      <w:lang w:val="en-AU" w:eastAsia="en-AU"/>
    </w:rPr>
  </w:style>
  <w:style w:type="character" w:styleId="PlaceholderText">
    <w:name w:val="Placeholder Text"/>
    <w:basedOn w:val="DefaultParagraphFont"/>
    <w:uiPriority w:val="99"/>
    <w:semiHidden/>
    <w:rsid w:val="00DD35E1"/>
    <w:rPr>
      <w:color w:val="808080"/>
    </w:rPr>
  </w:style>
  <w:style w:type="paragraph" w:styleId="TOC4">
    <w:name w:val="toc 4"/>
    <w:basedOn w:val="TOC1"/>
    <w:next w:val="Normal"/>
    <w:autoRedefine/>
    <w:uiPriority w:val="39"/>
    <w:semiHidden/>
    <w:rsid w:val="007C1A44"/>
    <w:pPr>
      <w:tabs>
        <w:tab w:val="left" w:pos="1540"/>
      </w:tabs>
      <w:ind w:left="1418" w:hanging="1418"/>
    </w:pPr>
    <w:rPr>
      <w:noProof/>
    </w:rPr>
  </w:style>
  <w:style w:type="paragraph" w:customStyle="1" w:styleId="BodyTextindent4">
    <w:name w:val="Body Text (indent 4)"/>
    <w:basedOn w:val="BodyText"/>
    <w:uiPriority w:val="1"/>
    <w:semiHidden/>
    <w:qFormat/>
    <w:rsid w:val="00291313"/>
    <w:pPr>
      <w:ind w:left="1435"/>
    </w:pPr>
  </w:style>
  <w:style w:type="paragraph" w:styleId="FootnoteText">
    <w:name w:val="footnote text"/>
    <w:basedOn w:val="Normal"/>
    <w:link w:val="FootnoteTextChar"/>
    <w:uiPriority w:val="99"/>
    <w:semiHidden/>
    <w:rsid w:val="00E23C2C"/>
    <w:pPr>
      <w:spacing w:before="0" w:after="80"/>
      <w:ind w:left="113" w:hanging="113"/>
    </w:pPr>
    <w:rPr>
      <w:sz w:val="18"/>
    </w:rPr>
  </w:style>
  <w:style w:type="character" w:customStyle="1" w:styleId="FootnoteTextChar">
    <w:name w:val="Footnote Text Char"/>
    <w:basedOn w:val="DefaultParagraphFont"/>
    <w:link w:val="FootnoteText"/>
    <w:uiPriority w:val="99"/>
    <w:semiHidden/>
    <w:rsid w:val="00661277"/>
    <w:rPr>
      <w:rFonts w:ascii="Calibri" w:hAnsi="Calibri"/>
      <w:sz w:val="18"/>
      <w:lang w:val="en-AU"/>
    </w:rPr>
  </w:style>
  <w:style w:type="character" w:styleId="FootnoteReference">
    <w:name w:val="footnote reference"/>
    <w:basedOn w:val="DefaultParagraphFont"/>
    <w:uiPriority w:val="99"/>
    <w:semiHidden/>
    <w:rsid w:val="00600004"/>
    <w:rPr>
      <w:vertAlign w:val="superscript"/>
    </w:rPr>
  </w:style>
  <w:style w:type="table" w:customStyle="1" w:styleId="CustomTabledetailed">
    <w:name w:val="Custom Table (detailed)"/>
    <w:basedOn w:val="TableNormal"/>
    <w:uiPriority w:val="99"/>
    <w:rsid w:val="008C03C9"/>
    <w:pPr>
      <w:spacing w:after="0" w:line="240" w:lineRule="auto"/>
    </w:pPr>
    <w:rPr>
      <w:rFonts w:ascii="Arial" w:hAnsi="Arial"/>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val="0"/>
        <w:color w:val="auto"/>
      </w:rPr>
      <w:tblPr/>
      <w:tcPr>
        <w:shd w:val="clear" w:color="auto" w:fill="000000" w:themeFill="text1"/>
      </w:tcPr>
    </w:tblStylePr>
    <w:tblStylePr w:type="lastRow">
      <w:tblPr/>
      <w:tcPr>
        <w:shd w:val="clear" w:color="auto" w:fill="D9D9D9" w:themeFill="background1" w:themeFillShade="D9"/>
      </w:tcPr>
    </w:tblStylePr>
    <w:tblStylePr w:type="firstCol">
      <w:rPr>
        <w:b w:val="0"/>
        <w:color w:val="auto"/>
      </w:rPr>
      <w:tblPr/>
      <w:tcPr>
        <w:shd w:val="clear" w:color="auto" w:fill="000000" w:themeFill="text1"/>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CustomTablebasic">
    <w:name w:val="Custom Table (basic)"/>
    <w:basedOn w:val="TableNormal"/>
    <w:uiPriority w:val="99"/>
    <w:locked/>
    <w:rsid w:val="00926242"/>
    <w:pPr>
      <w:spacing w:after="0" w:line="240" w:lineRule="auto"/>
    </w:pPr>
    <w:rPr>
      <w:rFonts w:ascii="Arial" w:hAnsi="Arial"/>
    </w:rPr>
    <w:tblPr>
      <w:tblStyleRowBandSize w:val="1"/>
      <w:tblStyleCol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rPr>
      <w:cantSplit/>
    </w:trPr>
    <w:tblStylePr w:type="firstRow">
      <w:rPr>
        <w:b w:val="0"/>
        <w:color w:val="auto"/>
      </w:rPr>
      <w:tblPr/>
      <w:tcPr>
        <w:shd w:val="clear" w:color="auto" w:fill="D9D9D9" w:themeFill="background1" w:themeFillShade="D9"/>
      </w:tcPr>
    </w:tblStylePr>
    <w:tblStylePr w:type="firstCol">
      <w:rPr>
        <w:b w:val="0"/>
        <w:color w:val="auto"/>
      </w:rPr>
      <w:tblPr/>
      <w:tcPr>
        <w:shd w:val="clear" w:color="auto" w:fill="D9D9D9" w:themeFill="background1" w:themeFillShade="D9"/>
      </w:tcPr>
    </w:tblStylePr>
  </w:style>
  <w:style w:type="table" w:customStyle="1" w:styleId="CustomTablestandard">
    <w:name w:val="Custom Table (standard)"/>
    <w:basedOn w:val="TableNormal"/>
    <w:uiPriority w:val="99"/>
    <w:rsid w:val="008C03C9"/>
    <w:pPr>
      <w:spacing w:after="0" w:line="240" w:lineRule="auto"/>
    </w:pPr>
    <w:rPr>
      <w:rFonts w:ascii="Arial" w:hAnsi="Arial"/>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rPr>
      <w:cantSplit/>
    </w:trPr>
    <w:tblStylePr w:type="firstRow">
      <w:rPr>
        <w:rFonts w:ascii="Arial" w:hAnsi="Arial"/>
        <w:b w:val="0"/>
        <w:color w:val="auto"/>
      </w:rPr>
      <w:tblPr/>
      <w:tcPr>
        <w:shd w:val="clear" w:color="auto" w:fill="000000" w:themeFill="text1"/>
      </w:tcPr>
    </w:tblStylePr>
  </w:style>
  <w:style w:type="table" w:customStyle="1" w:styleId="CustomTableplaceholder">
    <w:name w:val="Custom Table (placeholder)"/>
    <w:basedOn w:val="TableNormal"/>
    <w:uiPriority w:val="99"/>
    <w:rsid w:val="007C1A44"/>
    <w:pPr>
      <w:spacing w:after="0" w:line="240" w:lineRule="auto"/>
    </w:pPr>
    <w:rPr>
      <w:rFonts w:ascii="Arial" w:hAnsi="Arial"/>
    </w:rPr>
    <w:tblPr/>
  </w:style>
  <w:style w:type="paragraph" w:customStyle="1" w:styleId="ListChecklist">
    <w:name w:val="List Checklist"/>
    <w:basedOn w:val="ListBullet2"/>
    <w:uiPriority w:val="8"/>
    <w:qFormat/>
    <w:rsid w:val="00CE583A"/>
    <w:pPr>
      <w:numPr>
        <w:ilvl w:val="0"/>
        <w:numId w:val="24"/>
      </w:numPr>
      <w:ind w:left="714" w:hanging="357"/>
    </w:pPr>
    <w:rPr>
      <w:szCs w:val="20"/>
    </w:rPr>
  </w:style>
  <w:style w:type="table" w:customStyle="1" w:styleId="CustomTablebox">
    <w:name w:val="Custom Table (box)"/>
    <w:basedOn w:val="TableNormal"/>
    <w:uiPriority w:val="99"/>
    <w:rsid w:val="007320A7"/>
    <w:pPr>
      <w:spacing w:after="0" w:line="240" w:lineRule="auto"/>
    </w:pPr>
    <w:tblPr/>
    <w:tcPr>
      <w:shd w:val="clear" w:color="auto" w:fill="C2D69B"/>
    </w:tcPr>
  </w:style>
  <w:style w:type="paragraph" w:customStyle="1" w:styleId="TableBodyTextcentrealign">
    <w:name w:val="Table Body Text (centre align)"/>
    <w:basedOn w:val="Normal"/>
    <w:uiPriority w:val="17"/>
    <w:qFormat/>
    <w:rsid w:val="00520D29"/>
    <w:pPr>
      <w:jc w:val="center"/>
    </w:pPr>
  </w:style>
  <w:style w:type="character" w:styleId="UnresolvedMention">
    <w:name w:val="Unresolved Mention"/>
    <w:basedOn w:val="DefaultParagraphFont"/>
    <w:uiPriority w:val="99"/>
    <w:semiHidden/>
    <w:rsid w:val="000B2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131386">
      <w:bodyDiv w:val="1"/>
      <w:marLeft w:val="0"/>
      <w:marRight w:val="0"/>
      <w:marTop w:val="0"/>
      <w:marBottom w:val="0"/>
      <w:divBdr>
        <w:top w:val="none" w:sz="0" w:space="0" w:color="auto"/>
        <w:left w:val="none" w:sz="0" w:space="0" w:color="auto"/>
        <w:bottom w:val="none" w:sz="0" w:space="0" w:color="auto"/>
        <w:right w:val="none" w:sz="0" w:space="0" w:color="auto"/>
      </w:divBdr>
      <w:divsChild>
        <w:div w:id="1719628863">
          <w:marLeft w:val="547"/>
          <w:marRight w:val="0"/>
          <w:marTop w:val="0"/>
          <w:marBottom w:val="0"/>
          <w:divBdr>
            <w:top w:val="none" w:sz="0" w:space="0" w:color="auto"/>
            <w:left w:val="none" w:sz="0" w:space="0" w:color="auto"/>
            <w:bottom w:val="none" w:sz="0" w:space="0" w:color="auto"/>
            <w:right w:val="none" w:sz="0" w:space="0" w:color="auto"/>
          </w:divBdr>
        </w:div>
      </w:divsChild>
    </w:div>
    <w:div w:id="135511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health.vic.gov.au/media-and-resources/publications/action-agenda-for-health-promotion" TargetMode="External"/><Relationship Id="rId13" Type="http://schemas.openxmlformats.org/officeDocument/2006/relationships/hyperlink" Target="https://www.vichealth.vic.gov.au/programs-and-projects/active-women-and-girls-for-health-and-wellbeing-program" TargetMode="External"/><Relationship Id="rId18" Type="http://schemas.openxmlformats.org/officeDocument/2006/relationships/hyperlink" Target="https://www.vichealth.vic.gov.au/our-work/encouraging-regular-physical-activity" TargetMode="External"/><Relationship Id="rId26" Type="http://schemas.openxmlformats.org/officeDocument/2006/relationships/hyperlink" Target="https://www.vichealth.vic.gov.au/media-and-resources/publications/2015-supplementary-report-disability" TargetMode="External"/><Relationship Id="rId3" Type="http://schemas.openxmlformats.org/officeDocument/2006/relationships/styles" Target="styles.xml"/><Relationship Id="rId21" Type="http://schemas.openxmlformats.org/officeDocument/2006/relationships/hyperlink" Target="https://www.health.gov.au/internet/main/publishing.nsf/Content/health-pubhlth-strateg-phys-act-guidelin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angeourgame.vic.gov.au/" TargetMode="External"/><Relationship Id="rId17" Type="http://schemas.openxmlformats.org/officeDocument/2006/relationships/hyperlink" Target="http://www.victoriawalks.org.au/Lets-Walk/" TargetMode="External"/><Relationship Id="rId25" Type="http://schemas.openxmlformats.org/officeDocument/2006/relationships/hyperlink" Target="http://www.health.gov.au/internet/main/publishing.nsf/Content/health-pubhlth-strateg-phys-act-guidelines"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victoriawalks.org.au/Change-to-Walking/" TargetMode="External"/><Relationship Id="rId20" Type="http://schemas.openxmlformats.org/officeDocument/2006/relationships/hyperlink" Target="http://www.victoriawalks.org.au/Assets/Files/The-Economic-Case-for-Investment-in-Walking-FINAL.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health.vic.gov.au/media-and-resources/publications/life-stages" TargetMode="External"/><Relationship Id="rId24" Type="http://schemas.openxmlformats.org/officeDocument/2006/relationships/hyperlink" Target="https://www.abs.gov.au/ausstats/abs@.nsf/Lookup/by%20Subject/4364.0.55.001~2017-18~Main%20Features~Victoria~10003"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vicsport.com.au/events/view/1060" TargetMode="External"/><Relationship Id="rId23" Type="http://schemas.openxmlformats.org/officeDocument/2006/relationships/hyperlink" Target="https://www.abs.gov.au/ausstats/abs@.nsf/Lookup/4727.0.55.004main+features12012-13" TargetMode="External"/><Relationship Id="rId28" Type="http://schemas.openxmlformats.org/officeDocument/2006/relationships/footer" Target="footer1.xml"/><Relationship Id="rId10" Type="http://schemas.openxmlformats.org/officeDocument/2006/relationships/hyperlink" Target="https://www.vichealth.vic.gov.au/programs-and-projects/walk-to-school" TargetMode="External"/><Relationship Id="rId19" Type="http://schemas.openxmlformats.org/officeDocument/2006/relationships/hyperlink" Target="https://www.vichealth.vic.gov.au/programs-and-projects/walk-to-schoo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thisgirlcan.com.au/" TargetMode="External"/><Relationship Id="rId14" Type="http://schemas.openxmlformats.org/officeDocument/2006/relationships/hyperlink" Target="https://www.vichealth.vic.gov.au/search/our-learnings-so-far" TargetMode="External"/><Relationship Id="rId22" Type="http://schemas.openxmlformats.org/officeDocument/2006/relationships/hyperlink" Target="https://www.abs.gov.au/ausstats/abs@.nsf/Lookup/462FBA87B642FCA4CA257BAC0015F3CE?opendocument"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4E8C-B3AD-44D9-A2B9-A7322E96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{Enter Manager}</Manager>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{Enter document subject}</dc:subject>
  <dc:creator>Red Pony (PR)</dc:creator>
  <dc:description>Template by Red Pony_x000d_
www.redpony.com.au</dc:description>
  <cp:lastModifiedBy>Heather Smith</cp:lastModifiedBy>
  <cp:revision>8</cp:revision>
  <dcterms:created xsi:type="dcterms:W3CDTF">2019-08-26T01:30:00Z</dcterms:created>
  <dcterms:modified xsi:type="dcterms:W3CDTF">2019-09-05T03:29:00Z</dcterms:modified>
</cp:coreProperties>
</file>